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A468A" w:rsidRDefault="00375886">
      <w:r>
        <w:rPr>
          <w:noProof/>
        </w:rPr>
        <w:drawing>
          <wp:inline distT="0" distB="0" distL="0" distR="0" wp14:anchorId="2DC70A51" wp14:editId="47E3A170">
            <wp:extent cx="1571625" cy="800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571625" cy="800100"/>
                    </a:xfrm>
                    <a:prstGeom prst="rect">
                      <a:avLst/>
                    </a:prstGeom>
                  </pic:spPr>
                </pic:pic>
              </a:graphicData>
            </a:graphic>
          </wp:inline>
        </w:drawing>
      </w:r>
    </w:p>
    <w:p w:rsidR="00375886" w:rsidRDefault="00375886"/>
    <w:p w:rsidR="00375886" w:rsidRPr="00375886" w:rsidRDefault="00375886">
      <w:pPr>
        <w:rPr>
          <w:b/>
          <w:bCs/>
        </w:rPr>
      </w:pPr>
      <w:r w:rsidRPr="00375886">
        <w:rPr>
          <w:b/>
          <w:bCs/>
        </w:rPr>
        <w:t>Whistleblowing Directive</w:t>
      </w:r>
    </w:p>
    <w:p w:rsidR="00375886" w:rsidRPr="00BF39D9" w:rsidRDefault="00375886" w:rsidP="00375886">
      <w:pPr>
        <w:pStyle w:val="NormalWeb"/>
        <w:spacing w:after="165" w:afterAutospacing="0" w:line="276" w:lineRule="auto"/>
        <w:jc w:val="both"/>
        <w:rPr>
          <w:rFonts w:ascii="Arial" w:hAnsi="Arial" w:cs="Arial"/>
          <w:sz w:val="20"/>
          <w:szCs w:val="20"/>
          <w:lang w:val="en-US"/>
        </w:rPr>
      </w:pPr>
      <w:r w:rsidRPr="00BF39D9">
        <w:rPr>
          <w:rFonts w:ascii="Arial" w:hAnsi="Arial" w:cs="Arial"/>
          <w:sz w:val="20"/>
          <w:szCs w:val="20"/>
          <w:lang w:val="en-US"/>
        </w:rPr>
        <w:t xml:space="preserve">Further to the publication in 2019 of the EU Whistleblowing Directive, the </w:t>
      </w:r>
      <w:r w:rsidR="00A55AE3">
        <w:rPr>
          <w:rFonts w:ascii="Arial" w:hAnsi="Arial" w:cs="Arial"/>
          <w:sz w:val="20"/>
          <w:szCs w:val="20"/>
          <w:lang w:val="en-US"/>
        </w:rPr>
        <w:t xml:space="preserve">Bulgarian </w:t>
      </w:r>
      <w:r w:rsidR="00A55AE3" w:rsidRPr="00BF39D9">
        <w:rPr>
          <w:rFonts w:ascii="Arial" w:hAnsi="Arial" w:cs="Arial"/>
          <w:sz w:val="20"/>
          <w:szCs w:val="20"/>
          <w:lang w:val="en-US"/>
        </w:rPr>
        <w:t>whistleblowing</w:t>
      </w:r>
      <w:r w:rsidRPr="00BF39D9">
        <w:rPr>
          <w:rFonts w:ascii="Arial" w:hAnsi="Arial" w:cs="Arial"/>
          <w:sz w:val="20"/>
          <w:szCs w:val="20"/>
          <w:lang w:val="en-US"/>
        </w:rPr>
        <w:t xml:space="preserve"> protection law came into effect on the </w:t>
      </w:r>
      <w:proofErr w:type="gramStart"/>
      <w:r w:rsidR="00A55AE3">
        <w:rPr>
          <w:rFonts w:ascii="Arial" w:hAnsi="Arial" w:cs="Arial"/>
          <w:sz w:val="20"/>
          <w:szCs w:val="20"/>
          <w:lang w:val="en-US"/>
        </w:rPr>
        <w:t>4</w:t>
      </w:r>
      <w:r w:rsidR="00A55AE3">
        <w:rPr>
          <w:rFonts w:ascii="Arial" w:hAnsi="Arial" w:cs="Arial"/>
          <w:sz w:val="20"/>
          <w:szCs w:val="20"/>
          <w:vertAlign w:val="superscript"/>
          <w:lang w:val="en-US"/>
        </w:rPr>
        <w:t>th</w:t>
      </w:r>
      <w:proofErr w:type="gramEnd"/>
      <w:r w:rsidR="00A55AE3" w:rsidRPr="00BF39D9">
        <w:rPr>
          <w:rFonts w:ascii="Arial" w:hAnsi="Arial" w:cs="Arial"/>
          <w:sz w:val="20"/>
          <w:szCs w:val="20"/>
          <w:lang w:val="en-US"/>
        </w:rPr>
        <w:t xml:space="preserve"> </w:t>
      </w:r>
      <w:r w:rsidR="00A55AE3">
        <w:rPr>
          <w:rFonts w:ascii="Arial" w:hAnsi="Arial" w:cs="Arial"/>
          <w:sz w:val="20"/>
          <w:szCs w:val="20"/>
          <w:lang w:val="en-US"/>
        </w:rPr>
        <w:t>May</w:t>
      </w:r>
      <w:r w:rsidR="00A55AE3" w:rsidRPr="00BF39D9">
        <w:rPr>
          <w:rFonts w:ascii="Arial" w:hAnsi="Arial" w:cs="Arial"/>
          <w:sz w:val="20"/>
          <w:szCs w:val="20"/>
          <w:lang w:val="en-US"/>
        </w:rPr>
        <w:t xml:space="preserve"> </w:t>
      </w:r>
      <w:r w:rsidR="003E216E" w:rsidRPr="00BF39D9">
        <w:rPr>
          <w:rFonts w:ascii="Arial" w:hAnsi="Arial" w:cs="Arial"/>
          <w:sz w:val="20"/>
          <w:szCs w:val="20"/>
          <w:lang w:val="en-US"/>
        </w:rPr>
        <w:t>2023</w:t>
      </w:r>
      <w:r w:rsidR="004C1D96">
        <w:rPr>
          <w:rFonts w:ascii="Arial" w:hAnsi="Arial" w:cs="Arial"/>
          <w:sz w:val="20"/>
          <w:szCs w:val="20"/>
          <w:lang w:val="en-US"/>
        </w:rPr>
        <w:t xml:space="preserve"> (“Bulgarian </w:t>
      </w:r>
      <w:r w:rsidR="004C1D96" w:rsidRPr="00BF39D9">
        <w:rPr>
          <w:rFonts w:ascii="Arial" w:hAnsi="Arial" w:cs="Arial"/>
          <w:sz w:val="20"/>
          <w:szCs w:val="20"/>
          <w:lang w:val="en-US"/>
        </w:rPr>
        <w:t>Whistleblowing</w:t>
      </w:r>
      <w:r w:rsidR="004C1D96">
        <w:rPr>
          <w:rFonts w:ascii="Arial" w:hAnsi="Arial" w:cs="Arial"/>
          <w:sz w:val="20"/>
          <w:szCs w:val="20"/>
          <w:lang w:val="en-US"/>
        </w:rPr>
        <w:t xml:space="preserve"> Legislation”)</w:t>
      </w:r>
      <w:r w:rsidRPr="00BF39D9">
        <w:rPr>
          <w:rFonts w:ascii="Arial" w:hAnsi="Arial" w:cs="Arial"/>
          <w:sz w:val="20"/>
          <w:szCs w:val="20"/>
          <w:lang w:val="en-US"/>
        </w:rPr>
        <w:t xml:space="preserve">. This document sets out the type of concerns that can be raised under the new law, the channels available to staff to report these concerns and the protections in place. </w:t>
      </w:r>
    </w:p>
    <w:p w:rsidR="00375886" w:rsidRPr="00BF39D9" w:rsidRDefault="00375886" w:rsidP="00375886">
      <w:pPr>
        <w:pStyle w:val="NormalWeb"/>
        <w:spacing w:after="165" w:afterAutospacing="0" w:line="276" w:lineRule="auto"/>
        <w:jc w:val="both"/>
        <w:rPr>
          <w:rStyle w:val="Strong"/>
        </w:rPr>
      </w:pPr>
      <w:r w:rsidRPr="00BF39D9">
        <w:rPr>
          <w:rStyle w:val="Strong"/>
          <w:rFonts w:ascii="Arial" w:hAnsi="Arial" w:cs="Arial"/>
          <w:sz w:val="20"/>
          <w:szCs w:val="20"/>
          <w:lang w:val="en-US"/>
        </w:rPr>
        <w:t>Background</w:t>
      </w:r>
    </w:p>
    <w:p w:rsidR="00375886" w:rsidRPr="00BF39D9" w:rsidRDefault="00375886" w:rsidP="00375886">
      <w:pPr>
        <w:pStyle w:val="NormalWeb"/>
        <w:spacing w:after="165" w:afterAutospacing="0" w:line="276" w:lineRule="auto"/>
        <w:jc w:val="both"/>
        <w:rPr>
          <w:rFonts w:ascii="Times New Roman" w:hAnsi="Times New Roman" w:cs="Times New Roman"/>
          <w:lang w:val="en-US"/>
        </w:rPr>
      </w:pPr>
      <w:r w:rsidRPr="00BF39D9">
        <w:rPr>
          <w:rFonts w:ascii="Arial" w:hAnsi="Arial" w:cs="Arial"/>
          <w:sz w:val="20"/>
          <w:szCs w:val="20"/>
          <w:lang w:val="en-US"/>
        </w:rPr>
        <w:t xml:space="preserve">On </w:t>
      </w:r>
      <w:r w:rsidR="003E216E" w:rsidRPr="00BF39D9">
        <w:rPr>
          <w:rFonts w:ascii="Arial" w:hAnsi="Arial" w:cs="Arial"/>
          <w:sz w:val="20"/>
          <w:szCs w:val="20"/>
          <w:lang w:val="en-US"/>
        </w:rPr>
        <w:t xml:space="preserve">the </w:t>
      </w:r>
      <w:proofErr w:type="gramStart"/>
      <w:r w:rsidR="00A55AE3">
        <w:rPr>
          <w:rFonts w:ascii="Arial" w:hAnsi="Arial" w:cs="Arial"/>
          <w:sz w:val="20"/>
          <w:szCs w:val="20"/>
          <w:lang w:val="en-US"/>
        </w:rPr>
        <w:t>4</w:t>
      </w:r>
      <w:r w:rsidR="00A55AE3">
        <w:rPr>
          <w:rFonts w:ascii="Arial" w:hAnsi="Arial" w:cs="Arial"/>
          <w:sz w:val="20"/>
          <w:szCs w:val="20"/>
          <w:vertAlign w:val="superscript"/>
          <w:lang w:val="en-US"/>
        </w:rPr>
        <w:t>th</w:t>
      </w:r>
      <w:proofErr w:type="gramEnd"/>
      <w:r w:rsidR="00A55AE3" w:rsidRPr="00BF39D9">
        <w:rPr>
          <w:rFonts w:ascii="Arial" w:hAnsi="Arial" w:cs="Arial"/>
          <w:sz w:val="20"/>
          <w:szCs w:val="20"/>
          <w:lang w:val="en-US"/>
        </w:rPr>
        <w:t xml:space="preserve"> </w:t>
      </w:r>
      <w:r w:rsidR="00A55AE3">
        <w:rPr>
          <w:rFonts w:ascii="Arial" w:hAnsi="Arial" w:cs="Arial"/>
          <w:sz w:val="20"/>
          <w:szCs w:val="20"/>
          <w:lang w:val="en-US"/>
        </w:rPr>
        <w:t>May</w:t>
      </w:r>
      <w:r w:rsidR="00A55AE3" w:rsidRPr="00BF39D9">
        <w:rPr>
          <w:rFonts w:ascii="Arial" w:hAnsi="Arial" w:cs="Arial"/>
          <w:sz w:val="20"/>
          <w:szCs w:val="20"/>
          <w:lang w:val="en-US"/>
        </w:rPr>
        <w:t xml:space="preserve"> </w:t>
      </w:r>
      <w:r w:rsidR="003E216E" w:rsidRPr="00BF39D9">
        <w:rPr>
          <w:rFonts w:ascii="Arial" w:hAnsi="Arial" w:cs="Arial"/>
          <w:sz w:val="20"/>
          <w:szCs w:val="20"/>
          <w:lang w:val="en-US"/>
        </w:rPr>
        <w:t xml:space="preserve">2023 </w:t>
      </w:r>
      <w:r w:rsidRPr="00BF39D9">
        <w:rPr>
          <w:rFonts w:ascii="Arial" w:hAnsi="Arial" w:cs="Arial"/>
          <w:sz w:val="20"/>
          <w:szCs w:val="20"/>
          <w:lang w:val="en-US"/>
        </w:rPr>
        <w:t xml:space="preserve">the </w:t>
      </w:r>
      <w:r w:rsidR="00A55AE3">
        <w:rPr>
          <w:rFonts w:ascii="Arial" w:hAnsi="Arial" w:cs="Arial"/>
          <w:sz w:val="20"/>
          <w:szCs w:val="20"/>
          <w:lang w:val="en-US"/>
        </w:rPr>
        <w:t xml:space="preserve">Bulgarian </w:t>
      </w:r>
      <w:r w:rsidRPr="00BF39D9">
        <w:rPr>
          <w:rFonts w:ascii="Arial" w:hAnsi="Arial" w:cs="Arial"/>
          <w:sz w:val="20"/>
          <w:szCs w:val="20"/>
          <w:lang w:val="en-US"/>
        </w:rPr>
        <w:t xml:space="preserve">transposition of the EU Whistleblowing Directive came into effect. The new law requires Citi </w:t>
      </w:r>
      <w:r w:rsidR="00A55AE3">
        <w:rPr>
          <w:rFonts w:ascii="Arial" w:hAnsi="Arial" w:cs="Arial"/>
          <w:sz w:val="20"/>
          <w:szCs w:val="20"/>
          <w:lang w:val="en-US"/>
        </w:rPr>
        <w:t>Bulgaria</w:t>
      </w:r>
      <w:r w:rsidR="00A55AE3" w:rsidRPr="00BF39D9">
        <w:rPr>
          <w:rFonts w:ascii="Arial" w:hAnsi="Arial" w:cs="Arial"/>
          <w:sz w:val="20"/>
          <w:szCs w:val="20"/>
          <w:lang w:val="en-US"/>
        </w:rPr>
        <w:t xml:space="preserve"> </w:t>
      </w:r>
      <w:r w:rsidRPr="00BF39D9">
        <w:rPr>
          <w:rFonts w:ascii="Arial" w:hAnsi="Arial" w:cs="Arial"/>
          <w:sz w:val="20"/>
          <w:szCs w:val="20"/>
          <w:lang w:val="en-US"/>
        </w:rPr>
        <w:t>to introduce local internal reporting channels for eligible persons to raise Qualifying Concerns.</w:t>
      </w:r>
    </w:p>
    <w:p w:rsidR="00375886" w:rsidRDefault="00375886" w:rsidP="00375886">
      <w:pPr>
        <w:pStyle w:val="NormalWeb"/>
        <w:spacing w:after="165" w:afterAutospacing="0" w:line="276" w:lineRule="auto"/>
        <w:jc w:val="both"/>
        <w:rPr>
          <w:rStyle w:val="Strong"/>
          <w:rFonts w:ascii="Arial" w:hAnsi="Arial" w:cs="Arial"/>
          <w:sz w:val="20"/>
          <w:szCs w:val="20"/>
        </w:rPr>
      </w:pPr>
      <w:r>
        <w:rPr>
          <w:rStyle w:val="Strong"/>
          <w:rFonts w:ascii="Arial" w:hAnsi="Arial" w:cs="Arial"/>
          <w:sz w:val="20"/>
          <w:szCs w:val="20"/>
          <w:lang w:val="en-US"/>
        </w:rPr>
        <w:t xml:space="preserve">What is a Qualifying Concern? </w:t>
      </w:r>
    </w:p>
    <w:p w:rsidR="00375886" w:rsidRDefault="00375886" w:rsidP="00375886">
      <w:pPr>
        <w:pStyle w:val="NormalWeb"/>
        <w:spacing w:after="165" w:afterAutospacing="0" w:line="276" w:lineRule="auto"/>
        <w:jc w:val="both"/>
      </w:pPr>
      <w:r w:rsidRPr="003E216E">
        <w:rPr>
          <w:rStyle w:val="Strong"/>
          <w:rFonts w:ascii="Arial" w:hAnsi="Arial" w:cs="Arial"/>
          <w:b w:val="0"/>
          <w:bCs w:val="0"/>
          <w:sz w:val="20"/>
          <w:szCs w:val="20"/>
          <w:lang w:val="en-US"/>
        </w:rPr>
        <w:t>Q</w:t>
      </w:r>
      <w:r w:rsidR="003E216E" w:rsidRPr="003E216E">
        <w:rPr>
          <w:rStyle w:val="Strong"/>
          <w:rFonts w:ascii="Arial" w:hAnsi="Arial" w:cs="Arial"/>
          <w:b w:val="0"/>
          <w:bCs w:val="0"/>
          <w:sz w:val="20"/>
          <w:szCs w:val="20"/>
          <w:lang w:val="en-US"/>
        </w:rPr>
        <w:t>uali</w:t>
      </w:r>
      <w:r w:rsidR="00BF39D9">
        <w:rPr>
          <w:rStyle w:val="Strong"/>
          <w:rFonts w:ascii="Arial" w:hAnsi="Arial" w:cs="Arial"/>
          <w:b w:val="0"/>
          <w:bCs w:val="0"/>
          <w:sz w:val="20"/>
          <w:szCs w:val="20"/>
          <w:lang w:val="en-US"/>
        </w:rPr>
        <w:t>fying</w:t>
      </w:r>
      <w:r w:rsidR="003E216E" w:rsidRPr="003E216E">
        <w:rPr>
          <w:rStyle w:val="Strong"/>
          <w:rFonts w:ascii="Arial" w:hAnsi="Arial" w:cs="Arial"/>
          <w:b w:val="0"/>
          <w:bCs w:val="0"/>
          <w:sz w:val="20"/>
          <w:szCs w:val="20"/>
          <w:lang w:val="en-US"/>
        </w:rPr>
        <w:t xml:space="preserve"> concerns</w:t>
      </w:r>
      <w:r w:rsidRPr="003E216E">
        <w:rPr>
          <w:rStyle w:val="Strong"/>
          <w:rFonts w:ascii="Arial" w:hAnsi="Arial" w:cs="Arial"/>
          <w:b w:val="0"/>
          <w:bCs w:val="0"/>
          <w:sz w:val="20"/>
          <w:szCs w:val="20"/>
          <w:lang w:val="en-US"/>
        </w:rPr>
        <w:t xml:space="preserve"> are a subset of concerns that are specifically provided for under the EU W</w:t>
      </w:r>
      <w:r w:rsidR="003E216E" w:rsidRPr="003E216E">
        <w:rPr>
          <w:rStyle w:val="Strong"/>
          <w:rFonts w:ascii="Arial" w:hAnsi="Arial" w:cs="Arial"/>
          <w:b w:val="0"/>
          <w:bCs w:val="0"/>
          <w:sz w:val="20"/>
          <w:szCs w:val="20"/>
          <w:lang w:val="en-US"/>
        </w:rPr>
        <w:t>histleblowing Directive</w:t>
      </w:r>
      <w:r w:rsidRPr="003E216E">
        <w:rPr>
          <w:rStyle w:val="Strong"/>
          <w:rFonts w:ascii="Arial" w:hAnsi="Arial" w:cs="Arial"/>
          <w:b w:val="0"/>
          <w:bCs w:val="0"/>
          <w:sz w:val="20"/>
          <w:szCs w:val="20"/>
          <w:lang w:val="en-US"/>
        </w:rPr>
        <w:t xml:space="preserve"> with specific protections attached. These are limited to </w:t>
      </w:r>
      <w:r w:rsidRPr="003E216E">
        <w:rPr>
          <w:rFonts w:ascii="Arial" w:hAnsi="Arial" w:cs="Arial"/>
          <w:b/>
          <w:bCs/>
          <w:sz w:val="20"/>
          <w:szCs w:val="20"/>
          <w:lang w:val="en-US"/>
        </w:rPr>
        <w:t>a</w:t>
      </w:r>
      <w:r>
        <w:rPr>
          <w:rFonts w:ascii="Arial" w:hAnsi="Arial" w:cs="Arial"/>
          <w:sz w:val="20"/>
          <w:szCs w:val="20"/>
          <w:lang w:val="en-US"/>
        </w:rPr>
        <w:t xml:space="preserve"> report of information relating to one or more of the following: </w:t>
      </w:r>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an offence has been, is being, or is likely to be </w:t>
      </w:r>
      <w:proofErr w:type="gramStart"/>
      <w:r w:rsidRPr="00BF39D9">
        <w:rPr>
          <w:rStyle w:val="Strong"/>
          <w:rFonts w:ascii="Arial" w:hAnsi="Arial"/>
          <w:b w:val="0"/>
          <w:bCs w:val="0"/>
          <w:sz w:val="20"/>
          <w:lang w:val="en-US" w:eastAsia="en-GB"/>
        </w:rPr>
        <w:t>committed;</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a person has failed, is failing or is likely to fail to comply with a legal obligation (other than one arising under the worker’s contract with the employer</w:t>
      </w:r>
      <w:proofErr w:type="gramStart"/>
      <w:r w:rsidRPr="00BF39D9">
        <w:rPr>
          <w:rStyle w:val="Strong"/>
          <w:rFonts w:ascii="Arial" w:hAnsi="Arial"/>
          <w:b w:val="0"/>
          <w:bCs w:val="0"/>
          <w:sz w:val="20"/>
          <w:lang w:val="en-US" w:eastAsia="en-GB"/>
        </w:rPr>
        <w:t>);</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a miscarriage of justice has occurred, is occurring, or is likely to </w:t>
      </w:r>
      <w:proofErr w:type="gramStart"/>
      <w:r w:rsidRPr="00BF39D9">
        <w:rPr>
          <w:rStyle w:val="Strong"/>
          <w:rFonts w:ascii="Arial" w:hAnsi="Arial"/>
          <w:b w:val="0"/>
          <w:bCs w:val="0"/>
          <w:sz w:val="20"/>
          <w:lang w:val="en-US" w:eastAsia="en-GB"/>
        </w:rPr>
        <w:t>occur;</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the health and safety of an individual </w:t>
      </w:r>
      <w:proofErr w:type="gramStart"/>
      <w:r w:rsidRPr="00BF39D9">
        <w:rPr>
          <w:rStyle w:val="Strong"/>
          <w:rFonts w:ascii="Arial" w:hAnsi="Arial"/>
          <w:b w:val="0"/>
          <w:bCs w:val="0"/>
          <w:sz w:val="20"/>
          <w:lang w:val="en-US" w:eastAsia="en-GB"/>
        </w:rPr>
        <w:t>has</w:t>
      </w:r>
      <w:proofErr w:type="gramEnd"/>
      <w:r w:rsidRPr="00BF39D9">
        <w:rPr>
          <w:rStyle w:val="Strong"/>
          <w:rFonts w:ascii="Arial" w:hAnsi="Arial"/>
          <w:b w:val="0"/>
          <w:bCs w:val="0"/>
          <w:sz w:val="20"/>
          <w:lang w:val="en-US" w:eastAsia="en-GB"/>
        </w:rPr>
        <w:t xml:space="preserve"> been, is being, or is likely to be </w:t>
      </w:r>
      <w:proofErr w:type="gramStart"/>
      <w:r w:rsidRPr="00BF39D9">
        <w:rPr>
          <w:rStyle w:val="Strong"/>
          <w:rFonts w:ascii="Arial" w:hAnsi="Arial"/>
          <w:b w:val="0"/>
          <w:bCs w:val="0"/>
          <w:sz w:val="20"/>
          <w:lang w:val="en-US" w:eastAsia="en-GB"/>
        </w:rPr>
        <w:t>endangered;</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the environment has been, is being, or is likely to be </w:t>
      </w:r>
      <w:proofErr w:type="gramStart"/>
      <w:r w:rsidRPr="00BF39D9">
        <w:rPr>
          <w:rStyle w:val="Strong"/>
          <w:rFonts w:ascii="Arial" w:hAnsi="Arial"/>
          <w:b w:val="0"/>
          <w:bCs w:val="0"/>
          <w:sz w:val="20"/>
          <w:lang w:val="en-US" w:eastAsia="en-GB"/>
        </w:rPr>
        <w:t>damaged;</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an unlawful or improper use of funds, resources of a public body, or of other public money has occurred, is occurring, or is likely to </w:t>
      </w:r>
      <w:proofErr w:type="gramStart"/>
      <w:r w:rsidRPr="00BF39D9">
        <w:rPr>
          <w:rStyle w:val="Strong"/>
          <w:rFonts w:ascii="Arial" w:hAnsi="Arial"/>
          <w:b w:val="0"/>
          <w:bCs w:val="0"/>
          <w:sz w:val="20"/>
          <w:lang w:val="en-US" w:eastAsia="en-GB"/>
        </w:rPr>
        <w:t>occur;</w:t>
      </w:r>
      <w:proofErr w:type="gramEnd"/>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an act or omission by or on behalf of a public body is oppressive, discriminatory, grossly negligent, or constitutes gross </w:t>
      </w:r>
      <w:proofErr w:type="gramStart"/>
      <w:r w:rsidRPr="00BF39D9">
        <w:rPr>
          <w:rStyle w:val="Strong"/>
          <w:rFonts w:ascii="Arial" w:hAnsi="Arial"/>
          <w:b w:val="0"/>
          <w:bCs w:val="0"/>
          <w:sz w:val="20"/>
          <w:lang w:val="en-US" w:eastAsia="en-GB"/>
        </w:rPr>
        <w:t>mismanagement;</w:t>
      </w:r>
      <w:proofErr w:type="gramEnd"/>
      <w:r w:rsidRPr="00BF39D9">
        <w:rPr>
          <w:rStyle w:val="Strong"/>
          <w:rFonts w:ascii="Arial" w:hAnsi="Arial"/>
          <w:b w:val="0"/>
          <w:bCs w:val="0"/>
          <w:sz w:val="20"/>
          <w:lang w:val="en-US" w:eastAsia="en-GB"/>
        </w:rPr>
        <w:t xml:space="preserve"> </w:t>
      </w:r>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a breach has occurred is occurring or is likely to occur; or</w:t>
      </w:r>
    </w:p>
    <w:p w:rsidR="00BF39D9" w:rsidRPr="00BF39D9" w:rsidRDefault="00BF39D9" w:rsidP="00BF39D9">
      <w:pPr>
        <w:numPr>
          <w:ilvl w:val="0"/>
          <w:numId w:val="6"/>
        </w:numPr>
        <w:overflowPunct w:val="0"/>
        <w:autoSpaceDE w:val="0"/>
        <w:autoSpaceDN w:val="0"/>
        <w:adjustRightInd w:val="0"/>
        <w:spacing w:after="120" w:line="240" w:lineRule="auto"/>
        <w:jc w:val="both"/>
        <w:textAlignment w:val="baseline"/>
        <w:rPr>
          <w:rStyle w:val="Strong"/>
          <w:rFonts w:ascii="Arial" w:hAnsi="Arial"/>
          <w:b w:val="0"/>
          <w:bCs w:val="0"/>
          <w:sz w:val="20"/>
          <w:lang w:val="en-US" w:eastAsia="en-GB"/>
        </w:rPr>
      </w:pPr>
      <w:r w:rsidRPr="00BF39D9">
        <w:rPr>
          <w:rStyle w:val="Strong"/>
          <w:rFonts w:ascii="Arial" w:hAnsi="Arial"/>
          <w:b w:val="0"/>
          <w:bCs w:val="0"/>
          <w:sz w:val="20"/>
          <w:lang w:val="en-US" w:eastAsia="en-GB"/>
        </w:rPr>
        <w:t xml:space="preserve">information tending to show any matter falling within any of the preceding bullet points has been, is being, or is likely to be concealed or destroyed or an attempt has been, is being or is likely to be made to conceal or destroy such information. </w:t>
      </w:r>
    </w:p>
    <w:p w:rsidR="00375886" w:rsidRDefault="00375886" w:rsidP="00375886">
      <w:pPr>
        <w:pStyle w:val="NormalWeb"/>
        <w:spacing w:line="276" w:lineRule="auto"/>
        <w:jc w:val="both"/>
        <w:rPr>
          <w:rFonts w:ascii="Arial" w:hAnsi="Arial" w:cs="Arial"/>
          <w:b/>
          <w:bCs/>
          <w:sz w:val="20"/>
          <w:szCs w:val="20"/>
          <w:lang w:val="en-US"/>
        </w:rPr>
      </w:pPr>
      <w:r>
        <w:rPr>
          <w:rFonts w:ascii="Arial" w:hAnsi="Arial" w:cs="Arial"/>
          <w:b/>
          <w:bCs/>
          <w:sz w:val="20"/>
          <w:szCs w:val="20"/>
          <w:lang w:val="en-US"/>
        </w:rPr>
        <w:t>Who is eligible to raise a Qualifying Concern?</w:t>
      </w:r>
    </w:p>
    <w:p w:rsidR="00375886" w:rsidRDefault="00375886" w:rsidP="00375886">
      <w:pPr>
        <w:pStyle w:val="NormalWeb"/>
        <w:spacing w:line="276" w:lineRule="auto"/>
        <w:jc w:val="both"/>
        <w:rPr>
          <w:rFonts w:ascii="Arial" w:hAnsi="Arial" w:cs="Arial"/>
          <w:sz w:val="20"/>
          <w:szCs w:val="20"/>
          <w:lang w:val="en-US"/>
        </w:rPr>
      </w:pPr>
      <w:r>
        <w:rPr>
          <w:rFonts w:ascii="Arial" w:hAnsi="Arial" w:cs="Arial"/>
          <w:sz w:val="20"/>
          <w:szCs w:val="20"/>
          <w:lang w:val="en-US"/>
        </w:rPr>
        <w:t>Under the transposition of the EU Whistleblowing Directive for (Country). The following are eligible to raise a Qualifying Concern.</w:t>
      </w:r>
    </w:p>
    <w:p w:rsidR="003E216E" w:rsidRPr="00C13A11" w:rsidRDefault="003E216E" w:rsidP="003E216E">
      <w:pPr>
        <w:pStyle w:val="Table-Text"/>
        <w:numPr>
          <w:ilvl w:val="0"/>
          <w:numId w:val="5"/>
        </w:numPr>
        <w:adjustRightInd w:val="0"/>
      </w:pPr>
      <w:r w:rsidRPr="00C13A11">
        <w:t>employees,</w:t>
      </w:r>
    </w:p>
    <w:p w:rsidR="003E216E" w:rsidRPr="00C13A11" w:rsidRDefault="003E216E" w:rsidP="003E216E">
      <w:pPr>
        <w:pStyle w:val="Table-Text"/>
        <w:numPr>
          <w:ilvl w:val="0"/>
          <w:numId w:val="5"/>
        </w:numPr>
        <w:adjustRightInd w:val="0"/>
      </w:pPr>
      <w:r w:rsidRPr="00C13A11">
        <w:t>contractors,</w:t>
      </w:r>
    </w:p>
    <w:p w:rsidR="003E216E" w:rsidRPr="00C13A11" w:rsidRDefault="003E216E" w:rsidP="003E216E">
      <w:pPr>
        <w:pStyle w:val="Table-Text"/>
        <w:numPr>
          <w:ilvl w:val="0"/>
          <w:numId w:val="5"/>
        </w:numPr>
        <w:adjustRightInd w:val="0"/>
      </w:pPr>
      <w:r w:rsidRPr="00C13A11">
        <w:t>agency workers,</w:t>
      </w:r>
    </w:p>
    <w:p w:rsidR="003E216E" w:rsidRPr="00C13A11" w:rsidRDefault="003E216E" w:rsidP="003E216E">
      <w:pPr>
        <w:pStyle w:val="Table-Text"/>
        <w:numPr>
          <w:ilvl w:val="0"/>
          <w:numId w:val="5"/>
        </w:numPr>
        <w:adjustRightInd w:val="0"/>
      </w:pPr>
      <w:r w:rsidRPr="00C13A11">
        <w:t>trainees (not under a contract of employment),</w:t>
      </w:r>
    </w:p>
    <w:p w:rsidR="003E216E" w:rsidRPr="00C13A11" w:rsidRDefault="003E216E" w:rsidP="003E216E">
      <w:pPr>
        <w:pStyle w:val="Table-Text"/>
        <w:numPr>
          <w:ilvl w:val="0"/>
          <w:numId w:val="5"/>
        </w:numPr>
        <w:adjustRightInd w:val="0"/>
      </w:pPr>
      <w:r w:rsidRPr="00C13A11">
        <w:t>shareholders of an undertaking,</w:t>
      </w:r>
    </w:p>
    <w:p w:rsidR="003E216E" w:rsidRPr="00C13A11" w:rsidRDefault="003E216E" w:rsidP="003E216E">
      <w:pPr>
        <w:pStyle w:val="Table-Text"/>
        <w:numPr>
          <w:ilvl w:val="0"/>
          <w:numId w:val="5"/>
        </w:numPr>
        <w:adjustRightInd w:val="0"/>
      </w:pPr>
      <w:r w:rsidRPr="00C13A11">
        <w:t>a member of the administrative, management or supervisory body of an undertaking, including nonexecutive members,</w:t>
      </w:r>
    </w:p>
    <w:p w:rsidR="003E216E" w:rsidRPr="00C13A11" w:rsidRDefault="003E216E" w:rsidP="003E216E">
      <w:pPr>
        <w:pStyle w:val="Table-Text"/>
        <w:numPr>
          <w:ilvl w:val="0"/>
          <w:numId w:val="5"/>
        </w:numPr>
        <w:adjustRightInd w:val="0"/>
      </w:pPr>
      <w:r w:rsidRPr="00C13A11">
        <w:t>volunteers,</w:t>
      </w:r>
    </w:p>
    <w:p w:rsidR="003E216E" w:rsidRPr="00C13A11" w:rsidRDefault="003E216E" w:rsidP="003E216E">
      <w:pPr>
        <w:pStyle w:val="Table-Text"/>
        <w:numPr>
          <w:ilvl w:val="0"/>
          <w:numId w:val="5"/>
        </w:numPr>
        <w:adjustRightInd w:val="0"/>
      </w:pPr>
      <w:r w:rsidRPr="00C13A11">
        <w:t>job applicants,</w:t>
      </w:r>
      <w:r w:rsidR="00C13A11" w:rsidRPr="00C13A11">
        <w:t xml:space="preserve"> and</w:t>
      </w:r>
    </w:p>
    <w:p w:rsidR="003E216E" w:rsidRPr="000B423D" w:rsidRDefault="003E216E" w:rsidP="003E216E">
      <w:pPr>
        <w:pStyle w:val="Table-Text"/>
        <w:numPr>
          <w:ilvl w:val="0"/>
          <w:numId w:val="5"/>
        </w:numPr>
        <w:adjustRightInd w:val="0"/>
      </w:pPr>
      <w:r w:rsidRPr="000B423D">
        <w:t>an individual who acquires information on a relevant wrongdoing during pre-contractual negotiations (other than a recruitment process referred to in paragraph (h))</w:t>
      </w:r>
      <w:r w:rsidR="00C13A11">
        <w:t>.</w:t>
      </w:r>
      <w:r w:rsidRPr="000B423D">
        <w:t xml:space="preserve"> </w:t>
      </w:r>
    </w:p>
    <w:p w:rsidR="003E216E" w:rsidRPr="00031EC4" w:rsidRDefault="003E216E" w:rsidP="00B26929">
      <w:pPr>
        <w:pStyle w:val="Table-Text"/>
        <w:adjustRightInd w:val="0"/>
        <w:ind w:left="720"/>
      </w:pPr>
    </w:p>
    <w:p w:rsidR="00375886" w:rsidRDefault="00375886" w:rsidP="00375886">
      <w:pPr>
        <w:pStyle w:val="NormalWeb"/>
        <w:spacing w:line="276" w:lineRule="auto"/>
        <w:jc w:val="both"/>
        <w:rPr>
          <w:rFonts w:ascii="Arial" w:hAnsi="Arial" w:cs="Arial"/>
          <w:sz w:val="20"/>
          <w:szCs w:val="20"/>
          <w:lang w:val="en-US"/>
        </w:rPr>
      </w:pPr>
      <w:r>
        <w:rPr>
          <w:rFonts w:ascii="Arial" w:hAnsi="Arial" w:cs="Arial"/>
          <w:sz w:val="20"/>
          <w:szCs w:val="20"/>
          <w:lang w:val="en-US"/>
        </w:rPr>
        <w:t> </w:t>
      </w:r>
      <w:r>
        <w:rPr>
          <w:rStyle w:val="Strong"/>
          <w:rFonts w:ascii="Arial" w:hAnsi="Arial" w:cs="Arial"/>
          <w:sz w:val="20"/>
          <w:szCs w:val="20"/>
          <w:lang w:val="en-US"/>
        </w:rPr>
        <w:t>What reporting channels are available?</w:t>
      </w:r>
    </w:p>
    <w:tbl>
      <w:tblPr>
        <w:tblW w:w="9975" w:type="dxa"/>
        <w:tblCellMar>
          <w:left w:w="0" w:type="dxa"/>
          <w:right w:w="0" w:type="dxa"/>
        </w:tblCellMar>
        <w:tblLook w:val="04A0" w:firstRow="1" w:lastRow="0" w:firstColumn="1" w:lastColumn="0" w:noHBand="0" w:noVBand="1"/>
      </w:tblPr>
      <w:tblGrid>
        <w:gridCol w:w="2707"/>
        <w:gridCol w:w="7268"/>
      </w:tblGrid>
      <w:tr w:rsidR="00375886" w:rsidTr="00B26929">
        <w:trPr>
          <w:trHeight w:val="912"/>
        </w:trPr>
        <w:tc>
          <w:tcPr>
            <w:tcW w:w="2707" w:type="dxa"/>
            <w:tcBorders>
              <w:top w:val="single" w:sz="12" w:space="0" w:color="auto"/>
              <w:left w:val="single" w:sz="12" w:space="0" w:color="auto"/>
              <w:bottom w:val="single" w:sz="12" w:space="0" w:color="auto"/>
              <w:right w:val="single" w:sz="12" w:space="0" w:color="auto"/>
            </w:tcBorders>
            <w:tcMar>
              <w:top w:w="0" w:type="dxa"/>
              <w:left w:w="105" w:type="dxa"/>
              <w:bottom w:w="0" w:type="dxa"/>
              <w:right w:w="105" w:type="dxa"/>
            </w:tcMar>
            <w:hideMark/>
          </w:tcPr>
          <w:p w:rsidR="00375886" w:rsidRDefault="00375886">
            <w:pPr>
              <w:pStyle w:val="NormalWeb"/>
              <w:spacing w:line="276" w:lineRule="auto"/>
              <w:jc w:val="center"/>
              <w:rPr>
                <w:rFonts w:ascii="Arial" w:hAnsi="Arial" w:cs="Arial"/>
                <w:sz w:val="20"/>
                <w:szCs w:val="20"/>
                <w:lang w:val="pt-PT" w:eastAsia="en-US"/>
              </w:rPr>
            </w:pPr>
            <w:r>
              <w:rPr>
                <w:rStyle w:val="Strong"/>
                <w:rFonts w:ascii="Arial" w:hAnsi="Arial" w:cs="Arial"/>
                <w:sz w:val="20"/>
                <w:szCs w:val="20"/>
                <w:lang w:val="pt-PT" w:eastAsia="en-US"/>
              </w:rPr>
              <w:t>Citi Ethics Hotline</w:t>
            </w:r>
          </w:p>
        </w:tc>
        <w:tc>
          <w:tcPr>
            <w:tcW w:w="7268" w:type="dxa"/>
            <w:tcBorders>
              <w:top w:val="single" w:sz="12" w:space="0" w:color="auto"/>
              <w:left w:val="nil"/>
              <w:bottom w:val="single" w:sz="12" w:space="0" w:color="auto"/>
              <w:right w:val="single" w:sz="12" w:space="0" w:color="auto"/>
            </w:tcBorders>
            <w:hideMark/>
          </w:tcPr>
          <w:p w:rsidR="00375886" w:rsidRDefault="00375886">
            <w:pPr>
              <w:pStyle w:val="NormalWeb"/>
              <w:spacing w:line="276" w:lineRule="auto"/>
              <w:jc w:val="center"/>
              <w:rPr>
                <w:rFonts w:ascii="Arial" w:hAnsi="Arial" w:cs="Arial"/>
                <w:sz w:val="20"/>
                <w:szCs w:val="20"/>
                <w:lang w:eastAsia="en-US"/>
              </w:rPr>
            </w:pPr>
            <w:r>
              <w:rPr>
                <w:rFonts w:ascii="Arial" w:hAnsi="Arial" w:cs="Arial"/>
                <w:sz w:val="20"/>
                <w:szCs w:val="20"/>
                <w:lang w:eastAsia="en-US"/>
              </w:rPr>
              <w:t>Hotline - </w:t>
            </w:r>
            <w:hyperlink r:id="rId6" w:tgtFrame="_BLANKȅ" w:history="1">
              <w:r>
                <w:rPr>
                  <w:rStyle w:val="Hyperlink"/>
                  <w:rFonts w:ascii="Arial" w:hAnsi="Arial" w:cs="Arial"/>
                  <w:sz w:val="20"/>
                  <w:szCs w:val="20"/>
                  <w:bdr w:val="none" w:sz="0" w:space="0" w:color="auto" w:frame="1"/>
                  <w:lang w:eastAsia="en-US"/>
                </w:rPr>
                <w:t>Click here for Ethics Hotline contact number</w:t>
              </w:r>
            </w:hyperlink>
          </w:p>
          <w:p w:rsidR="00375886" w:rsidRDefault="00375886">
            <w:pPr>
              <w:pStyle w:val="NormalWeb"/>
              <w:spacing w:line="276" w:lineRule="auto"/>
              <w:jc w:val="center"/>
              <w:rPr>
                <w:rStyle w:val="Strong"/>
              </w:rPr>
            </w:pPr>
            <w:r>
              <w:rPr>
                <w:rFonts w:ascii="Arial" w:hAnsi="Arial" w:cs="Arial"/>
                <w:sz w:val="20"/>
                <w:szCs w:val="20"/>
                <w:lang w:eastAsia="en-US"/>
              </w:rPr>
              <w:t xml:space="preserve">Website - </w:t>
            </w:r>
            <w:hyperlink r:id="rId7" w:tgtFrame="_BLANKȅ" w:history="1">
              <w:r>
                <w:rPr>
                  <w:rStyle w:val="Hyperlink"/>
                  <w:rFonts w:ascii="Arial" w:hAnsi="Arial" w:cs="Arial"/>
                  <w:sz w:val="20"/>
                  <w:szCs w:val="20"/>
                  <w:bdr w:val="none" w:sz="0" w:space="0" w:color="auto" w:frame="1"/>
                  <w:lang w:eastAsia="en-US"/>
                </w:rPr>
                <w:t>Click here to report a concern</w:t>
              </w:r>
            </w:hyperlink>
          </w:p>
        </w:tc>
      </w:tr>
      <w:tr w:rsidR="00375886" w:rsidTr="00B26929">
        <w:trPr>
          <w:trHeight w:val="358"/>
        </w:trPr>
        <w:tc>
          <w:tcPr>
            <w:tcW w:w="2707" w:type="dxa"/>
            <w:tcBorders>
              <w:top w:val="nil"/>
              <w:left w:val="single" w:sz="12" w:space="0" w:color="auto"/>
              <w:bottom w:val="single" w:sz="12" w:space="0" w:color="auto"/>
              <w:right w:val="single" w:sz="12" w:space="0" w:color="auto"/>
            </w:tcBorders>
            <w:tcMar>
              <w:top w:w="0" w:type="dxa"/>
              <w:left w:w="105" w:type="dxa"/>
              <w:bottom w:w="0" w:type="dxa"/>
              <w:right w:w="105" w:type="dxa"/>
            </w:tcMar>
            <w:hideMark/>
          </w:tcPr>
          <w:p w:rsidR="00375886" w:rsidRDefault="00375886">
            <w:pPr>
              <w:pStyle w:val="NormalWeb"/>
              <w:spacing w:line="276" w:lineRule="auto"/>
              <w:jc w:val="center"/>
              <w:rPr>
                <w:rStyle w:val="Strong"/>
                <w:rFonts w:ascii="Arial" w:hAnsi="Arial" w:cs="Arial"/>
                <w:sz w:val="20"/>
                <w:szCs w:val="20"/>
                <w:lang w:eastAsia="en-US"/>
              </w:rPr>
            </w:pPr>
            <w:r>
              <w:rPr>
                <w:rStyle w:val="Strong"/>
                <w:rFonts w:ascii="Arial" w:hAnsi="Arial" w:cs="Arial"/>
                <w:sz w:val="20"/>
                <w:szCs w:val="20"/>
                <w:lang w:eastAsia="en-US"/>
              </w:rPr>
              <w:t xml:space="preserve">Citi </w:t>
            </w:r>
            <w:r w:rsidR="00C13A11">
              <w:rPr>
                <w:rStyle w:val="Strong"/>
                <w:rFonts w:ascii="Arial" w:hAnsi="Arial" w:cs="Arial"/>
                <w:sz w:val="20"/>
                <w:szCs w:val="20"/>
                <w:lang w:eastAsia="en-US"/>
              </w:rPr>
              <w:t>B</w:t>
            </w:r>
            <w:r w:rsidR="00C13A11">
              <w:rPr>
                <w:rStyle w:val="Strong"/>
              </w:rPr>
              <w:t>ulgaria</w:t>
            </w:r>
            <w:r w:rsidR="00C13A11">
              <w:rPr>
                <w:rStyle w:val="Strong"/>
                <w:rFonts w:ascii="Arial" w:hAnsi="Arial" w:cs="Arial"/>
                <w:sz w:val="20"/>
                <w:szCs w:val="20"/>
                <w:lang w:eastAsia="en-US"/>
              </w:rPr>
              <w:t> </w:t>
            </w:r>
            <w:r>
              <w:rPr>
                <w:rStyle w:val="Strong"/>
                <w:rFonts w:ascii="Arial" w:hAnsi="Arial" w:cs="Arial"/>
                <w:sz w:val="20"/>
                <w:szCs w:val="20"/>
                <w:lang w:eastAsia="en-US"/>
              </w:rPr>
              <w:t xml:space="preserve">Reporting Channel </w:t>
            </w:r>
          </w:p>
        </w:tc>
        <w:tc>
          <w:tcPr>
            <w:tcW w:w="7268" w:type="dxa"/>
            <w:tcBorders>
              <w:top w:val="nil"/>
              <w:left w:val="nil"/>
              <w:bottom w:val="single" w:sz="12" w:space="0" w:color="auto"/>
              <w:right w:val="single" w:sz="12" w:space="0" w:color="auto"/>
            </w:tcBorders>
            <w:hideMark/>
          </w:tcPr>
          <w:p w:rsidR="00375886" w:rsidRDefault="00375886">
            <w:pPr>
              <w:pStyle w:val="NormalWeb"/>
              <w:spacing w:line="276" w:lineRule="auto"/>
              <w:jc w:val="center"/>
              <w:rPr>
                <w:rFonts w:ascii="Times New Roman" w:hAnsi="Times New Roman" w:cs="Times New Roman"/>
              </w:rPr>
            </w:pPr>
            <w:r>
              <w:rPr>
                <w:rFonts w:ascii="Arial" w:hAnsi="Arial" w:cs="Arial"/>
                <w:sz w:val="20"/>
                <w:szCs w:val="20"/>
                <w:lang w:eastAsia="en-US"/>
              </w:rPr>
              <w:t xml:space="preserve">Local </w:t>
            </w:r>
            <w:r w:rsidR="00C13A11">
              <w:rPr>
                <w:rFonts w:ascii="Arial" w:hAnsi="Arial" w:cs="Arial"/>
                <w:sz w:val="20"/>
                <w:szCs w:val="20"/>
                <w:lang w:eastAsia="en-US"/>
              </w:rPr>
              <w:t>Bulgaria</w:t>
            </w:r>
            <w:r w:rsidR="00C13A11">
              <w:rPr>
                <w:rFonts w:ascii="Arial" w:hAnsi="Arial" w:cs="Arial"/>
                <w:sz w:val="20"/>
                <w:szCs w:val="20"/>
                <w:lang w:val="en-US" w:eastAsia="en-US"/>
              </w:rPr>
              <w:t> </w:t>
            </w:r>
            <w:r>
              <w:rPr>
                <w:rFonts w:ascii="Arial" w:hAnsi="Arial" w:cs="Arial"/>
                <w:sz w:val="20"/>
                <w:szCs w:val="20"/>
                <w:lang w:eastAsia="en-US"/>
              </w:rPr>
              <w:t>reporting channel available with immediate effect </w:t>
            </w:r>
          </w:p>
          <w:p w:rsidR="00375886" w:rsidRDefault="00830FCC">
            <w:pPr>
              <w:pStyle w:val="NormalWeb"/>
              <w:spacing w:line="276" w:lineRule="auto"/>
              <w:jc w:val="center"/>
              <w:rPr>
                <w:rFonts w:ascii="Arial" w:hAnsi="Arial" w:cs="Arial"/>
                <w:sz w:val="20"/>
                <w:szCs w:val="20"/>
                <w:lang w:eastAsia="en-US"/>
              </w:rPr>
            </w:pPr>
            <w:r w:rsidRPr="00830FCC">
              <w:t>whistleblowing.bul@citi.com</w:t>
            </w:r>
            <w:r w:rsidR="003E216E">
              <w:rPr>
                <w:rFonts w:ascii="Arial" w:hAnsi="Arial" w:cs="Arial"/>
                <w:sz w:val="20"/>
                <w:szCs w:val="20"/>
                <w:lang w:eastAsia="en-US"/>
              </w:rPr>
              <w:t xml:space="preserve"> </w:t>
            </w:r>
            <w:r w:rsidR="00375886">
              <w:rPr>
                <w:rFonts w:ascii="Arial" w:hAnsi="Arial" w:cs="Arial"/>
                <w:sz w:val="20"/>
                <w:szCs w:val="20"/>
                <w:lang w:eastAsia="en-US"/>
              </w:rPr>
              <w:t>(internal mail address)</w:t>
            </w:r>
          </w:p>
          <w:p w:rsidR="00375886" w:rsidRDefault="00830FCC">
            <w:pPr>
              <w:pStyle w:val="NormalWeb"/>
              <w:spacing w:line="276" w:lineRule="auto"/>
              <w:jc w:val="center"/>
              <w:rPr>
                <w:rFonts w:ascii="Arial" w:hAnsi="Arial" w:cs="Arial"/>
                <w:sz w:val="20"/>
                <w:szCs w:val="20"/>
                <w:lang w:eastAsia="en-US"/>
              </w:rPr>
            </w:pPr>
            <w:r w:rsidRPr="00830FCC">
              <w:t>whistleblowing.bul@citi.com</w:t>
            </w:r>
            <w:r w:rsidR="00BF39D9">
              <w:t xml:space="preserve"> </w:t>
            </w:r>
            <w:r w:rsidR="00375886">
              <w:rPr>
                <w:rFonts w:ascii="Arial" w:hAnsi="Arial" w:cs="Arial"/>
                <w:sz w:val="20"/>
                <w:szCs w:val="20"/>
                <w:lang w:eastAsia="en-US"/>
              </w:rPr>
              <w:t>(external mail address)</w:t>
            </w:r>
          </w:p>
        </w:tc>
      </w:tr>
    </w:tbl>
    <w:p w:rsidR="00375886" w:rsidRDefault="00375886" w:rsidP="00375886">
      <w:pPr>
        <w:rPr>
          <w:rStyle w:val="Strong"/>
          <w:rFonts w:ascii="Arial" w:hAnsi="Arial" w:cs="Arial"/>
          <w:sz w:val="20"/>
          <w:szCs w:val="20"/>
          <w:lang w:val="en-US" w:eastAsia="en-GB"/>
        </w:rPr>
      </w:pPr>
    </w:p>
    <w:p w:rsidR="00375886" w:rsidRDefault="00375886" w:rsidP="00375886">
      <w:pPr>
        <w:pStyle w:val="NormalWeb"/>
        <w:spacing w:after="165" w:afterAutospacing="0" w:line="276" w:lineRule="auto"/>
        <w:jc w:val="both"/>
      </w:pPr>
      <w:r>
        <w:rPr>
          <w:rStyle w:val="Strong"/>
          <w:rFonts w:ascii="Arial" w:hAnsi="Arial" w:cs="Arial"/>
          <w:sz w:val="20"/>
          <w:szCs w:val="20"/>
          <w:lang w:val="en-US"/>
        </w:rPr>
        <w:t>What are the differences between the reporting channels?</w:t>
      </w:r>
    </w:p>
    <w:p w:rsidR="00375886" w:rsidRPr="00BF39D9" w:rsidRDefault="00375886" w:rsidP="00375886">
      <w:pPr>
        <w:pStyle w:val="NormalWeb"/>
        <w:spacing w:after="165" w:afterAutospacing="0" w:line="276" w:lineRule="auto"/>
        <w:rPr>
          <w:rFonts w:ascii="Arial" w:hAnsi="Arial" w:cs="Arial"/>
          <w:sz w:val="20"/>
          <w:szCs w:val="20"/>
          <w:lang w:val="en-US"/>
        </w:rPr>
      </w:pPr>
      <w:r w:rsidRPr="00BF39D9">
        <w:rPr>
          <w:rFonts w:ascii="Arial" w:hAnsi="Arial" w:cs="Arial"/>
          <w:sz w:val="20"/>
          <w:szCs w:val="20"/>
          <w:lang w:val="en-US"/>
        </w:rPr>
        <w:t xml:space="preserve">When the Citi </w:t>
      </w:r>
      <w:r w:rsidR="00830FCC">
        <w:rPr>
          <w:rFonts w:ascii="Arial" w:hAnsi="Arial" w:cs="Arial"/>
          <w:sz w:val="20"/>
          <w:szCs w:val="20"/>
          <w:lang w:val="en-US"/>
        </w:rPr>
        <w:t>Bulgaria</w:t>
      </w:r>
      <w:r w:rsidR="00830FCC" w:rsidRPr="00BF39D9">
        <w:rPr>
          <w:rFonts w:ascii="Arial" w:hAnsi="Arial" w:cs="Arial"/>
          <w:sz w:val="20"/>
          <w:szCs w:val="20"/>
          <w:lang w:val="en-US"/>
        </w:rPr>
        <w:t xml:space="preserve"> </w:t>
      </w:r>
      <w:r w:rsidRPr="00BF39D9">
        <w:rPr>
          <w:rFonts w:ascii="Arial" w:hAnsi="Arial" w:cs="Arial"/>
          <w:sz w:val="20"/>
          <w:szCs w:val="20"/>
          <w:lang w:val="en-US"/>
        </w:rPr>
        <w:t>Reporting Channel is used, Qualifying Concerns will be handled in accordance with the</w:t>
      </w:r>
      <w:r w:rsidR="003E216E" w:rsidRPr="00BF39D9">
        <w:rPr>
          <w:rFonts w:ascii="Arial" w:hAnsi="Arial" w:cs="Arial"/>
          <w:sz w:val="20"/>
          <w:szCs w:val="20"/>
          <w:lang w:val="en-US"/>
        </w:rPr>
        <w:t xml:space="preserve"> </w:t>
      </w:r>
      <w:r w:rsidR="00830FCC">
        <w:rPr>
          <w:rFonts w:ascii="Arial" w:hAnsi="Arial" w:cs="Arial"/>
          <w:sz w:val="20"/>
          <w:szCs w:val="20"/>
          <w:lang w:val="en-US"/>
        </w:rPr>
        <w:t>Bulgarian</w:t>
      </w:r>
      <w:r w:rsidR="00830FCC" w:rsidRPr="00BF39D9">
        <w:rPr>
          <w:rFonts w:ascii="Arial" w:hAnsi="Arial" w:cs="Arial"/>
          <w:sz w:val="20"/>
          <w:szCs w:val="20"/>
          <w:lang w:val="en-US"/>
        </w:rPr>
        <w:t xml:space="preserve"> </w:t>
      </w:r>
      <w:r w:rsidR="004C1D96" w:rsidRPr="00BF39D9">
        <w:rPr>
          <w:rFonts w:ascii="Arial" w:hAnsi="Arial" w:cs="Arial"/>
          <w:sz w:val="20"/>
          <w:szCs w:val="20"/>
          <w:lang w:val="en-US"/>
        </w:rPr>
        <w:t>Whistleblowing</w:t>
      </w:r>
      <w:r w:rsidR="004C1D96">
        <w:rPr>
          <w:rFonts w:ascii="Arial" w:hAnsi="Arial" w:cs="Arial"/>
          <w:sz w:val="20"/>
          <w:szCs w:val="20"/>
          <w:lang w:val="en-US"/>
        </w:rPr>
        <w:t xml:space="preserve"> </w:t>
      </w:r>
      <w:r w:rsidR="004C1D96" w:rsidRPr="00BF39D9">
        <w:rPr>
          <w:rFonts w:ascii="Arial" w:hAnsi="Arial" w:cs="Arial"/>
          <w:sz w:val="20"/>
          <w:szCs w:val="20"/>
          <w:lang w:val="en-US"/>
        </w:rPr>
        <w:t xml:space="preserve">Legislation </w:t>
      </w:r>
      <w:r w:rsidRPr="00BF39D9">
        <w:rPr>
          <w:rFonts w:ascii="Arial" w:hAnsi="Arial" w:cs="Arial"/>
          <w:sz w:val="20"/>
          <w:szCs w:val="20"/>
          <w:lang w:val="en-US"/>
        </w:rPr>
        <w:t xml:space="preserve">including being received and where appropriate reviewed in Citi </w:t>
      </w:r>
      <w:r w:rsidR="00830FCC">
        <w:rPr>
          <w:rFonts w:ascii="Arial" w:hAnsi="Arial" w:cs="Arial"/>
          <w:sz w:val="20"/>
          <w:szCs w:val="20"/>
          <w:lang w:val="en-US"/>
        </w:rPr>
        <w:t>Bulgaria</w:t>
      </w:r>
      <w:r w:rsidR="00830FCC" w:rsidRPr="00BF39D9">
        <w:rPr>
          <w:rFonts w:ascii="Arial" w:hAnsi="Arial" w:cs="Arial"/>
          <w:sz w:val="20"/>
          <w:szCs w:val="20"/>
          <w:lang w:val="en-US"/>
        </w:rPr>
        <w:t xml:space="preserve"> </w:t>
      </w:r>
      <w:r w:rsidRPr="00BF39D9">
        <w:rPr>
          <w:rFonts w:ascii="Arial" w:hAnsi="Arial" w:cs="Arial"/>
          <w:sz w:val="20"/>
          <w:szCs w:val="20"/>
          <w:lang w:val="en-US"/>
        </w:rPr>
        <w:t>along with specific response times and follow ups.</w:t>
      </w:r>
    </w:p>
    <w:p w:rsidR="00375886" w:rsidRPr="00BF39D9" w:rsidRDefault="00375886" w:rsidP="00375886">
      <w:pPr>
        <w:pStyle w:val="NormalWeb"/>
        <w:spacing w:line="276" w:lineRule="auto"/>
        <w:jc w:val="both"/>
        <w:rPr>
          <w:rFonts w:ascii="Arial" w:hAnsi="Arial" w:cs="Arial"/>
          <w:sz w:val="20"/>
          <w:szCs w:val="20"/>
          <w:lang w:val="en-US"/>
        </w:rPr>
      </w:pPr>
      <w:r w:rsidRPr="00BF39D9">
        <w:rPr>
          <w:rFonts w:ascii="Arial" w:hAnsi="Arial" w:cs="Arial"/>
          <w:sz w:val="20"/>
          <w:szCs w:val="20"/>
          <w:lang w:val="en-US"/>
        </w:rPr>
        <w:t xml:space="preserve">Where you contact the Citi Ethics Hotline to escalate a concern those concerns, including Qualifying Concerns, will be handled in accordance with the processes and procedures governing the Ethic Office.  This will not necessarily be handled in accordance with the </w:t>
      </w:r>
      <w:r w:rsidR="00830FCC">
        <w:rPr>
          <w:rFonts w:ascii="Arial" w:hAnsi="Arial" w:cs="Arial"/>
          <w:sz w:val="20"/>
          <w:szCs w:val="20"/>
          <w:lang w:val="en-US"/>
        </w:rPr>
        <w:t>Bulgarian</w:t>
      </w:r>
      <w:r w:rsidR="00830FCC" w:rsidRPr="00BF39D9">
        <w:rPr>
          <w:rFonts w:ascii="Arial" w:hAnsi="Arial" w:cs="Arial"/>
          <w:sz w:val="20"/>
          <w:szCs w:val="20"/>
          <w:lang w:val="en-US"/>
        </w:rPr>
        <w:t xml:space="preserve"> </w:t>
      </w:r>
      <w:r w:rsidR="004C1D96" w:rsidRPr="00BF39D9">
        <w:rPr>
          <w:rFonts w:ascii="Arial" w:hAnsi="Arial" w:cs="Arial"/>
          <w:sz w:val="20"/>
          <w:szCs w:val="20"/>
          <w:lang w:val="en-US"/>
        </w:rPr>
        <w:t>Whistleblowing</w:t>
      </w:r>
      <w:r w:rsidR="004C1D96">
        <w:rPr>
          <w:rFonts w:ascii="Arial" w:hAnsi="Arial" w:cs="Arial"/>
          <w:sz w:val="20"/>
          <w:szCs w:val="20"/>
          <w:lang w:val="en-US"/>
        </w:rPr>
        <w:t xml:space="preserve"> Legislation</w:t>
      </w:r>
      <w:r w:rsidRPr="00BF39D9">
        <w:rPr>
          <w:rFonts w:ascii="Arial" w:hAnsi="Arial" w:cs="Arial"/>
          <w:sz w:val="20"/>
          <w:szCs w:val="20"/>
          <w:lang w:val="en-US"/>
        </w:rPr>
        <w:t>, where, for example, there are prescribed timelines within which Qualifying Concerns need to be considered by employers.</w:t>
      </w:r>
    </w:p>
    <w:p w:rsidR="00375886" w:rsidRPr="00BF39D9" w:rsidRDefault="00375886" w:rsidP="00375886">
      <w:pPr>
        <w:pStyle w:val="NormalWeb"/>
        <w:spacing w:after="165" w:afterAutospacing="0" w:line="276" w:lineRule="auto"/>
        <w:jc w:val="both"/>
        <w:rPr>
          <w:rStyle w:val="Strong"/>
        </w:rPr>
      </w:pPr>
      <w:r w:rsidRPr="00BF39D9">
        <w:rPr>
          <w:rStyle w:val="Strong"/>
          <w:rFonts w:ascii="Arial" w:hAnsi="Arial" w:cs="Arial"/>
          <w:sz w:val="20"/>
          <w:szCs w:val="20"/>
          <w:lang w:val="en-US"/>
        </w:rPr>
        <w:t>Anonymous Reporting &amp; Confidentiality</w:t>
      </w:r>
    </w:p>
    <w:p w:rsidR="00E56C4B" w:rsidRPr="00BF39D9" w:rsidRDefault="00375886" w:rsidP="00375886">
      <w:pPr>
        <w:rPr>
          <w:rFonts w:ascii="Arial" w:hAnsi="Arial" w:cs="Arial"/>
          <w:sz w:val="20"/>
          <w:szCs w:val="20"/>
          <w:lang w:val="en-US" w:eastAsia="en-GB"/>
        </w:rPr>
      </w:pPr>
      <w:r w:rsidRPr="00BF39D9">
        <w:rPr>
          <w:rFonts w:ascii="Arial" w:hAnsi="Arial" w:cs="Arial"/>
          <w:sz w:val="20"/>
          <w:szCs w:val="20"/>
          <w:lang w:val="en-US" w:eastAsia="en-GB"/>
        </w:rPr>
        <w:t xml:space="preserve">Anonymous concerns cannot be made through the Citi </w:t>
      </w:r>
      <w:r w:rsidR="00830FCC">
        <w:rPr>
          <w:rFonts w:ascii="Arial" w:hAnsi="Arial" w:cs="Arial"/>
          <w:sz w:val="20"/>
          <w:szCs w:val="20"/>
          <w:lang w:val="en-US" w:eastAsia="en-GB"/>
        </w:rPr>
        <w:t>Bulgaria</w:t>
      </w:r>
      <w:r w:rsidR="00830FCC" w:rsidRPr="00BF39D9">
        <w:rPr>
          <w:rFonts w:ascii="Arial" w:hAnsi="Arial" w:cs="Arial"/>
          <w:sz w:val="20"/>
          <w:szCs w:val="20"/>
          <w:lang w:val="en-US" w:eastAsia="en-GB"/>
        </w:rPr>
        <w:t xml:space="preserve"> </w:t>
      </w:r>
      <w:r w:rsidRPr="00BF39D9">
        <w:rPr>
          <w:rFonts w:ascii="Arial" w:hAnsi="Arial" w:cs="Arial"/>
          <w:sz w:val="20"/>
          <w:szCs w:val="20"/>
          <w:lang w:val="en-US" w:eastAsia="en-GB"/>
        </w:rPr>
        <w:t>Reporting Channel</w:t>
      </w:r>
      <w:r w:rsidR="003E216E" w:rsidRPr="00BF39D9">
        <w:rPr>
          <w:rFonts w:ascii="Arial" w:hAnsi="Arial" w:cs="Arial"/>
          <w:sz w:val="20"/>
          <w:szCs w:val="20"/>
          <w:lang w:val="en-US" w:eastAsia="en-GB"/>
        </w:rPr>
        <w:t xml:space="preserve">. </w:t>
      </w:r>
    </w:p>
    <w:p w:rsidR="00375886" w:rsidRPr="00BF39D9" w:rsidRDefault="00375886" w:rsidP="00375886">
      <w:pPr>
        <w:rPr>
          <w:rFonts w:ascii="Arial" w:hAnsi="Arial" w:cs="Arial"/>
          <w:sz w:val="20"/>
          <w:szCs w:val="20"/>
          <w:lang w:val="en-US" w:eastAsia="en-GB"/>
        </w:rPr>
      </w:pPr>
    </w:p>
    <w:p w:rsidR="00375886" w:rsidRPr="00BF39D9" w:rsidRDefault="00375886" w:rsidP="00375886">
      <w:pPr>
        <w:spacing w:line="276" w:lineRule="auto"/>
        <w:jc w:val="both"/>
        <w:rPr>
          <w:rFonts w:ascii="Arial" w:hAnsi="Arial" w:cs="Arial"/>
          <w:sz w:val="20"/>
          <w:szCs w:val="20"/>
          <w:lang w:val="en-US" w:eastAsia="en-GB"/>
        </w:rPr>
      </w:pPr>
      <w:r w:rsidRPr="00BF39D9">
        <w:rPr>
          <w:rFonts w:ascii="Arial" w:hAnsi="Arial" w:cs="Arial"/>
          <w:sz w:val="20"/>
          <w:szCs w:val="20"/>
          <w:lang w:val="en-US" w:eastAsia="en-GB"/>
        </w:rPr>
        <w:t xml:space="preserve">All Qualifying Concerns raised irrespective of reporting channel are treated as confidentially as possible, consistent with the need to investigate and address the matter. </w:t>
      </w:r>
    </w:p>
    <w:p w:rsidR="00375886" w:rsidRPr="00BF39D9" w:rsidRDefault="00375886" w:rsidP="00375886">
      <w:pPr>
        <w:pStyle w:val="NormalWeb"/>
        <w:spacing w:line="276" w:lineRule="auto"/>
        <w:jc w:val="both"/>
        <w:rPr>
          <w:rStyle w:val="Strong"/>
          <w:rFonts w:ascii="Arial" w:hAnsi="Arial" w:cs="Arial"/>
          <w:sz w:val="20"/>
          <w:szCs w:val="20"/>
          <w:u w:val="single"/>
        </w:rPr>
      </w:pPr>
      <w:r w:rsidRPr="00BF39D9">
        <w:rPr>
          <w:rStyle w:val="Strong"/>
          <w:rFonts w:ascii="Arial" w:hAnsi="Arial" w:cs="Arial"/>
          <w:sz w:val="20"/>
          <w:szCs w:val="20"/>
          <w:lang w:val="en-US"/>
        </w:rPr>
        <w:t>External Reporting Channels</w:t>
      </w:r>
    </w:p>
    <w:p w:rsidR="00375886" w:rsidRPr="00BF39D9" w:rsidRDefault="00375886" w:rsidP="00375886">
      <w:pPr>
        <w:pStyle w:val="NormalWeb"/>
        <w:spacing w:after="165" w:afterAutospacing="0" w:line="276" w:lineRule="auto"/>
        <w:jc w:val="both"/>
        <w:rPr>
          <w:lang w:val="en-US"/>
        </w:rPr>
      </w:pPr>
      <w:r w:rsidRPr="00BF39D9">
        <w:rPr>
          <w:rFonts w:ascii="Arial" w:hAnsi="Arial" w:cs="Arial"/>
          <w:sz w:val="20"/>
          <w:szCs w:val="20"/>
          <w:lang w:val="en-US"/>
        </w:rPr>
        <w:t xml:space="preserve">Qualifying </w:t>
      </w:r>
      <w:r w:rsidRPr="00E56C4B">
        <w:rPr>
          <w:rFonts w:ascii="Arial" w:hAnsi="Arial" w:cs="Arial"/>
          <w:sz w:val="20"/>
          <w:szCs w:val="20"/>
          <w:lang w:val="en-US"/>
        </w:rPr>
        <w:t>Concerns</w:t>
      </w:r>
      <w:r w:rsidRPr="00BF39D9">
        <w:rPr>
          <w:rFonts w:ascii="Arial" w:hAnsi="Arial" w:cs="Arial"/>
          <w:sz w:val="20"/>
          <w:szCs w:val="20"/>
          <w:lang w:val="en-US"/>
        </w:rPr>
        <w:t xml:space="preserve"> can also be raised to the local competent external authorities, details of which are outlined below. </w:t>
      </w:r>
    </w:p>
    <w:tbl>
      <w:tblPr>
        <w:tblW w:w="10070" w:type="dxa"/>
        <w:tblCellMar>
          <w:left w:w="0" w:type="dxa"/>
          <w:right w:w="0" w:type="dxa"/>
        </w:tblCellMar>
        <w:tblLook w:val="04A0" w:firstRow="1" w:lastRow="0" w:firstColumn="1" w:lastColumn="0" w:noHBand="0" w:noVBand="1"/>
      </w:tblPr>
      <w:tblGrid>
        <w:gridCol w:w="4490"/>
        <w:gridCol w:w="5580"/>
      </w:tblGrid>
      <w:tr w:rsidR="00BF39D9" w:rsidRPr="00BF39D9" w:rsidTr="00B26929">
        <w:trPr>
          <w:trHeight w:val="233"/>
        </w:trPr>
        <w:tc>
          <w:tcPr>
            <w:tcW w:w="449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56C4B" w:rsidRPr="00B26929" w:rsidRDefault="00830FCC">
            <w:pPr>
              <w:jc w:val="both"/>
              <w:rPr>
                <w:rFonts w:ascii="Arial" w:hAnsi="Arial" w:cs="Arial"/>
              </w:rPr>
            </w:pPr>
            <w:r w:rsidRPr="00B26929">
              <w:rPr>
                <w:rFonts w:ascii="Arial" w:hAnsi="Arial" w:cs="Arial"/>
                <w:b/>
                <w:bCs/>
                <w:sz w:val="20"/>
                <w:szCs w:val="20"/>
              </w:rPr>
              <w:t>Commission for Personal Data Protection</w:t>
            </w:r>
            <w:r w:rsidRPr="00B26929" w:rsidDel="00830FCC">
              <w:rPr>
                <w:rFonts w:ascii="Arial" w:hAnsi="Arial" w:cs="Arial"/>
                <w:b/>
                <w:bCs/>
                <w:sz w:val="20"/>
                <w:szCs w:val="20"/>
              </w:rPr>
              <w:t xml:space="preserve"> </w:t>
            </w:r>
            <w:r w:rsidRPr="00B26929">
              <w:rPr>
                <w:rFonts w:ascii="Arial" w:hAnsi="Arial" w:cs="Arial"/>
                <w:b/>
                <w:bCs/>
                <w:sz w:val="20"/>
                <w:szCs w:val="20"/>
              </w:rPr>
              <w:t>(“CDCP”)</w:t>
            </w:r>
          </w:p>
          <w:p w:rsidR="00375886" w:rsidRPr="00B26929" w:rsidRDefault="00375886">
            <w:pPr>
              <w:jc w:val="both"/>
              <w:rPr>
                <w:rFonts w:ascii="Arial" w:hAnsi="Arial" w:cs="Arial"/>
              </w:rPr>
            </w:pPr>
            <w:r w:rsidRPr="00B26929">
              <w:rPr>
                <w:rFonts w:ascii="Arial" w:hAnsi="Arial" w:cs="Arial"/>
                <w:b/>
                <w:bCs/>
                <w:sz w:val="20"/>
                <w:szCs w:val="20"/>
              </w:rPr>
              <w:t>Phone</w:t>
            </w:r>
            <w:r w:rsidRPr="00B26929">
              <w:rPr>
                <w:rFonts w:ascii="Arial" w:hAnsi="Arial" w:cs="Arial"/>
                <w:sz w:val="20"/>
                <w:szCs w:val="20"/>
              </w:rPr>
              <w:t xml:space="preserve">: </w:t>
            </w:r>
            <w:r w:rsidR="00830FCC" w:rsidRPr="00B26929">
              <w:rPr>
                <w:rFonts w:ascii="Arial" w:hAnsi="Arial" w:cs="Arial"/>
                <w:sz w:val="20"/>
                <w:szCs w:val="20"/>
              </w:rPr>
              <w:t xml:space="preserve">+359 2 915 35 </w:t>
            </w:r>
            <w:proofErr w:type="gramStart"/>
            <w:r w:rsidR="00830FCC" w:rsidRPr="00B26929">
              <w:rPr>
                <w:rFonts w:ascii="Arial" w:hAnsi="Arial" w:cs="Arial"/>
                <w:sz w:val="20"/>
                <w:szCs w:val="20"/>
              </w:rPr>
              <w:t>25;</w:t>
            </w:r>
            <w:proofErr w:type="gramEnd"/>
          </w:p>
          <w:p w:rsidR="00375886" w:rsidRPr="00B26929" w:rsidRDefault="00375886">
            <w:pPr>
              <w:jc w:val="both"/>
              <w:rPr>
                <w:rFonts w:ascii="Arial" w:hAnsi="Arial" w:cs="Arial"/>
                <w:sz w:val="20"/>
                <w:szCs w:val="20"/>
              </w:rPr>
            </w:pPr>
            <w:r w:rsidRPr="00B26929">
              <w:rPr>
                <w:rFonts w:ascii="Arial" w:hAnsi="Arial" w:cs="Arial"/>
                <w:b/>
                <w:bCs/>
                <w:sz w:val="20"/>
                <w:szCs w:val="20"/>
              </w:rPr>
              <w:t>Email:</w:t>
            </w:r>
            <w:r w:rsidRPr="00B26929">
              <w:rPr>
                <w:rFonts w:ascii="Arial" w:hAnsi="Arial" w:cs="Arial"/>
                <w:sz w:val="20"/>
                <w:szCs w:val="20"/>
              </w:rPr>
              <w:t xml:space="preserve"> </w:t>
            </w:r>
            <w:r w:rsidR="00830FCC" w:rsidRPr="00B26929">
              <w:rPr>
                <w:rFonts w:ascii="Arial" w:hAnsi="Arial" w:cs="Arial"/>
                <w:sz w:val="20"/>
                <w:szCs w:val="20"/>
              </w:rPr>
              <w:t>kzld@cpdp.bg</w:t>
            </w:r>
            <w:hyperlink r:id="rId8" w:history="1"/>
          </w:p>
          <w:p w:rsidR="00375886" w:rsidRPr="00B26929" w:rsidRDefault="00375886">
            <w:pPr>
              <w:jc w:val="both"/>
              <w:rPr>
                <w:rFonts w:ascii="Arial" w:hAnsi="Arial" w:cs="Arial"/>
              </w:rPr>
            </w:pPr>
            <w:r w:rsidRPr="00B26929">
              <w:rPr>
                <w:rStyle w:val="Hyperlink"/>
                <w:rFonts w:ascii="Arial" w:hAnsi="Arial" w:cs="Arial"/>
                <w:b/>
                <w:bCs/>
                <w:color w:val="auto"/>
                <w:sz w:val="20"/>
                <w:szCs w:val="20"/>
                <w:u w:val="none"/>
              </w:rPr>
              <w:t xml:space="preserve">Post: </w:t>
            </w:r>
            <w:r w:rsidR="00830FCC" w:rsidRPr="00B26929">
              <w:rPr>
                <w:rFonts w:ascii="Arial" w:hAnsi="Arial" w:cs="Arial"/>
                <w:sz w:val="20"/>
                <w:szCs w:val="20"/>
              </w:rPr>
              <w:t>2 Prof. Tsvetan Lazarov Blvd., 1592 Sofia</w:t>
            </w:r>
            <w:r w:rsidRPr="00B26929">
              <w:rPr>
                <w:rFonts w:ascii="Arial" w:hAnsi="Arial" w:cs="Arial"/>
                <w:sz w:val="20"/>
                <w:szCs w:val="20"/>
              </w:rPr>
              <w:t>.</w:t>
            </w:r>
          </w:p>
        </w:tc>
        <w:tc>
          <w:tcPr>
            <w:tcW w:w="55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30FCC" w:rsidRPr="00B26929" w:rsidRDefault="00830FCC" w:rsidP="00830FCC">
            <w:pPr>
              <w:jc w:val="both"/>
              <w:rPr>
                <w:rFonts w:ascii="Arial" w:hAnsi="Arial" w:cs="Arial"/>
                <w:sz w:val="20"/>
                <w:szCs w:val="20"/>
                <w:lang w:val="en-US"/>
              </w:rPr>
            </w:pPr>
            <w:r w:rsidRPr="00B26929">
              <w:rPr>
                <w:rFonts w:ascii="Arial" w:hAnsi="Arial" w:cs="Arial"/>
                <w:b/>
                <w:bCs/>
                <w:sz w:val="20"/>
                <w:szCs w:val="20"/>
                <w:lang w:val="en-US"/>
              </w:rPr>
              <w:t>IMPORTANT! </w:t>
            </w:r>
            <w:r w:rsidRPr="00B26929">
              <w:rPr>
                <w:rFonts w:ascii="Arial" w:hAnsi="Arial" w:cs="Arial"/>
                <w:sz w:val="20"/>
                <w:szCs w:val="20"/>
                <w:lang w:val="en-US"/>
              </w:rPr>
              <w:t xml:space="preserve">When </w:t>
            </w:r>
            <w:proofErr w:type="gramStart"/>
            <w:r w:rsidRPr="00B26929">
              <w:rPr>
                <w:rFonts w:ascii="Arial" w:hAnsi="Arial" w:cs="Arial"/>
                <w:sz w:val="20"/>
                <w:szCs w:val="20"/>
                <w:lang w:val="en-US"/>
              </w:rPr>
              <w:t>logging</w:t>
            </w:r>
            <w:proofErr w:type="gramEnd"/>
            <w:r w:rsidRPr="00B26929">
              <w:rPr>
                <w:rFonts w:ascii="Arial" w:hAnsi="Arial" w:cs="Arial"/>
                <w:sz w:val="20"/>
                <w:szCs w:val="20"/>
                <w:lang w:val="en-US"/>
              </w:rPr>
              <w:t xml:space="preserve"> a complaint via e-mail, the complaint must be formed as an electronic document signed with a qualified electronic signature (QES). CPDP takes no action for complaints that are scanned or photographed and submitted to their </w:t>
            </w:r>
            <w:r w:rsidR="00E56C4B" w:rsidRPr="00B26929">
              <w:rPr>
                <w:rFonts w:ascii="Arial" w:hAnsi="Arial" w:cs="Arial"/>
                <w:sz w:val="20"/>
                <w:szCs w:val="20"/>
                <w:lang w:val="en-US"/>
              </w:rPr>
              <w:t>e-mail but</w:t>
            </w:r>
            <w:r w:rsidRPr="00B26929">
              <w:rPr>
                <w:rFonts w:ascii="Arial" w:hAnsi="Arial" w:cs="Arial"/>
                <w:sz w:val="20"/>
                <w:szCs w:val="20"/>
                <w:lang w:val="en-US"/>
              </w:rPr>
              <w:t xml:space="preserve"> not signed with QES.</w:t>
            </w:r>
          </w:p>
          <w:p w:rsidR="00830FCC" w:rsidRPr="00B26929" w:rsidRDefault="00830FCC" w:rsidP="00830FCC">
            <w:pPr>
              <w:jc w:val="both"/>
              <w:rPr>
                <w:rFonts w:ascii="Arial" w:hAnsi="Arial" w:cs="Arial"/>
                <w:sz w:val="20"/>
                <w:szCs w:val="20"/>
                <w:lang w:val="en-US"/>
              </w:rPr>
            </w:pPr>
            <w:r w:rsidRPr="00B26929">
              <w:rPr>
                <w:rFonts w:ascii="Arial" w:hAnsi="Arial" w:cs="Arial"/>
                <w:sz w:val="20"/>
                <w:szCs w:val="20"/>
                <w:lang w:val="en-US"/>
              </w:rPr>
              <w:t>By the </w:t>
            </w:r>
            <w:hyperlink r:id="rId9" w:history="1">
              <w:r w:rsidRPr="00B26929">
                <w:rPr>
                  <w:rStyle w:val="Hyperlink"/>
                  <w:rFonts w:ascii="Arial" w:hAnsi="Arial" w:cs="Arial"/>
                  <w:sz w:val="20"/>
                  <w:szCs w:val="20"/>
                  <w:lang w:val="en-US"/>
                </w:rPr>
                <w:t>Secure Electronic Service System, maintained by the Ministry of e-Government</w:t>
              </w:r>
            </w:hyperlink>
          </w:p>
          <w:p w:rsidR="00830FCC" w:rsidRPr="00B26929" w:rsidRDefault="00830FCC" w:rsidP="00830FCC">
            <w:pPr>
              <w:jc w:val="both"/>
              <w:rPr>
                <w:rFonts w:ascii="Arial" w:hAnsi="Arial" w:cs="Arial"/>
                <w:sz w:val="20"/>
                <w:szCs w:val="20"/>
                <w:lang w:val="en-US"/>
              </w:rPr>
            </w:pPr>
            <w:r w:rsidRPr="00B26929">
              <w:rPr>
                <w:rFonts w:ascii="Arial" w:hAnsi="Arial" w:cs="Arial"/>
                <w:sz w:val="20"/>
                <w:szCs w:val="20"/>
                <w:lang w:val="en-US"/>
              </w:rPr>
              <w:t>The Commission for Personal Data Protection is a central body for receipt of complaints and will refer reports to the relevant competent authority</w:t>
            </w:r>
            <w:r w:rsidR="00410FEF">
              <w:rPr>
                <w:rFonts w:ascii="Arial" w:hAnsi="Arial" w:cs="Arial"/>
                <w:sz w:val="20"/>
                <w:szCs w:val="20"/>
                <w:lang w:val="en-US"/>
              </w:rPr>
              <w:t xml:space="preserve">, </w:t>
            </w:r>
            <w:r w:rsidRPr="00B26929">
              <w:rPr>
                <w:rFonts w:ascii="Arial" w:hAnsi="Arial" w:cs="Arial"/>
                <w:sz w:val="20"/>
                <w:szCs w:val="20"/>
                <w:lang w:val="en-US"/>
              </w:rPr>
              <w:t>these include:</w:t>
            </w:r>
          </w:p>
          <w:p w:rsidR="00830FCC" w:rsidRPr="00B26929" w:rsidRDefault="00830FCC" w:rsidP="00B26929">
            <w:pPr>
              <w:pStyle w:val="ListParagraph"/>
              <w:numPr>
                <w:ilvl w:val="0"/>
                <w:numId w:val="9"/>
              </w:numPr>
              <w:ind w:left="432"/>
              <w:jc w:val="both"/>
              <w:rPr>
                <w:sz w:val="20"/>
                <w:szCs w:val="20"/>
                <w:lang w:val="en-US"/>
              </w:rPr>
            </w:pPr>
            <w:r w:rsidRPr="00B26929">
              <w:rPr>
                <w:sz w:val="20"/>
                <w:szCs w:val="20"/>
                <w:lang w:val="en-US"/>
              </w:rPr>
              <w:t>the Commission on Protection of Competition,</w:t>
            </w:r>
          </w:p>
          <w:p w:rsidR="00830FCC" w:rsidRPr="00B26929" w:rsidRDefault="00830FCC" w:rsidP="00B26929">
            <w:pPr>
              <w:pStyle w:val="ListParagraph"/>
              <w:numPr>
                <w:ilvl w:val="0"/>
                <w:numId w:val="9"/>
              </w:numPr>
              <w:ind w:left="432"/>
              <w:jc w:val="both"/>
              <w:rPr>
                <w:sz w:val="20"/>
                <w:szCs w:val="20"/>
                <w:lang w:val="en-US"/>
              </w:rPr>
            </w:pPr>
            <w:r w:rsidRPr="00B26929">
              <w:rPr>
                <w:sz w:val="20"/>
                <w:szCs w:val="20"/>
                <w:lang w:val="en-US"/>
              </w:rPr>
              <w:t>the Financial Supervision Commission,</w:t>
            </w:r>
          </w:p>
          <w:p w:rsidR="00830FCC" w:rsidRPr="00410FEF" w:rsidRDefault="00830FCC" w:rsidP="00B26929">
            <w:pPr>
              <w:pStyle w:val="ListParagraph"/>
              <w:numPr>
                <w:ilvl w:val="0"/>
                <w:numId w:val="9"/>
              </w:numPr>
              <w:ind w:left="432"/>
              <w:jc w:val="both"/>
              <w:rPr>
                <w:sz w:val="20"/>
                <w:szCs w:val="20"/>
                <w:lang w:val="en-US"/>
              </w:rPr>
            </w:pPr>
            <w:r w:rsidRPr="00B26929">
              <w:rPr>
                <w:sz w:val="20"/>
                <w:szCs w:val="20"/>
                <w:lang w:val="en-US"/>
              </w:rPr>
              <w:t>the Director of the State Agency for Metrological and Technical Surveillance,</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 xml:space="preserve">The Minister of </w:t>
            </w:r>
            <w:r w:rsidR="00410FEF" w:rsidRPr="00410FEF">
              <w:rPr>
                <w:sz w:val="20"/>
                <w:szCs w:val="20"/>
                <w:lang w:val="en-US"/>
              </w:rPr>
              <w:t xml:space="preserve">Transport </w:t>
            </w:r>
            <w:r w:rsidRPr="00B26929">
              <w:rPr>
                <w:sz w:val="20"/>
                <w:szCs w:val="20"/>
                <w:lang w:val="en-US"/>
              </w:rPr>
              <w:t>and the Minister of Transport and Communications,</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Minister of Environment and Water,</w:t>
            </w:r>
          </w:p>
          <w:p w:rsidR="0074710B" w:rsidRPr="0074710B" w:rsidRDefault="00E56C4B" w:rsidP="00B26929">
            <w:pPr>
              <w:pStyle w:val="ListParagraph"/>
              <w:numPr>
                <w:ilvl w:val="0"/>
                <w:numId w:val="9"/>
              </w:numPr>
              <w:ind w:left="432"/>
              <w:jc w:val="both"/>
              <w:rPr>
                <w:sz w:val="20"/>
                <w:szCs w:val="20"/>
                <w:lang w:val="en-US"/>
              </w:rPr>
            </w:pPr>
            <w:proofErr w:type="gramStart"/>
            <w:r w:rsidRPr="00B26929">
              <w:rPr>
                <w:sz w:val="20"/>
                <w:szCs w:val="20"/>
                <w:lang w:val="en-US"/>
              </w:rPr>
              <w:t>the Director</w:t>
            </w:r>
            <w:proofErr w:type="gramEnd"/>
            <w:r w:rsidRPr="00B26929">
              <w:rPr>
                <w:sz w:val="20"/>
                <w:szCs w:val="20"/>
                <w:lang w:val="en-US"/>
              </w:rPr>
              <w:t xml:space="preserve"> of Nuclear Regulatory Agency, </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Chief Health State Inspector</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Commission on Protection of Consumers,</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Bulgarian Computer Security Incidents Response Team,</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Minister of Finances,</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Executive Director of the National Revenue Agency,</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 xml:space="preserve">the Executive Director of the Executive Agency “General </w:t>
            </w:r>
            <w:proofErr w:type="spellStart"/>
            <w:r w:rsidRPr="00B26929">
              <w:rPr>
                <w:sz w:val="20"/>
                <w:szCs w:val="20"/>
                <w:lang w:val="en-US"/>
              </w:rPr>
              <w:t>Labour</w:t>
            </w:r>
            <w:proofErr w:type="spellEnd"/>
            <w:r w:rsidRPr="00B26929">
              <w:rPr>
                <w:sz w:val="20"/>
                <w:szCs w:val="20"/>
                <w:lang w:val="en-US"/>
              </w:rPr>
              <w:t xml:space="preserve"> Inspectorate,</w:t>
            </w:r>
          </w:p>
          <w:p w:rsidR="00E56C4B" w:rsidRPr="00B26929" w:rsidRDefault="00E56C4B" w:rsidP="00B26929">
            <w:pPr>
              <w:pStyle w:val="ListParagraph"/>
              <w:numPr>
                <w:ilvl w:val="0"/>
                <w:numId w:val="9"/>
              </w:numPr>
              <w:ind w:left="432"/>
              <w:jc w:val="both"/>
              <w:rPr>
                <w:sz w:val="20"/>
                <w:szCs w:val="20"/>
                <w:lang w:val="en-US"/>
              </w:rPr>
            </w:pPr>
            <w:r w:rsidRPr="00B26929">
              <w:rPr>
                <w:sz w:val="20"/>
                <w:szCs w:val="20"/>
                <w:lang w:val="en-US"/>
              </w:rPr>
              <w:t>the Governor of the respective municipality, where the signal is reported or other competent authority of the Executive Power of Bulgaria, depending on the signal).</w:t>
            </w:r>
          </w:p>
          <w:p w:rsidR="00E56C4B" w:rsidRPr="00B26929" w:rsidRDefault="00E56C4B" w:rsidP="00E56C4B">
            <w:pPr>
              <w:shd w:val="clear" w:color="auto" w:fill="FFFFFF"/>
              <w:spacing w:after="0" w:line="240" w:lineRule="auto"/>
              <w:jc w:val="both"/>
              <w:rPr>
                <w:rFonts w:ascii="Arial" w:eastAsia="Times New Roman" w:hAnsi="Arial" w:cs="Arial"/>
                <w:color w:val="444444"/>
                <w:sz w:val="20"/>
                <w:szCs w:val="20"/>
                <w:lang w:val="en-US"/>
              </w:rPr>
            </w:pPr>
            <w:r w:rsidRPr="00B26929">
              <w:rPr>
                <w:rFonts w:ascii="Arial" w:eastAsia="Times New Roman" w:hAnsi="Arial" w:cs="Arial"/>
                <w:color w:val="444444"/>
                <w:sz w:val="20"/>
                <w:szCs w:val="20"/>
                <w:lang w:val="en-US"/>
              </w:rPr>
              <w:t> </w:t>
            </w:r>
          </w:p>
          <w:p w:rsidR="00E56C4B" w:rsidRPr="00B26929" w:rsidRDefault="00E56C4B" w:rsidP="00B26929">
            <w:pPr>
              <w:jc w:val="both"/>
              <w:rPr>
                <w:rFonts w:ascii="Arial" w:hAnsi="Arial" w:cs="Arial"/>
                <w:sz w:val="20"/>
                <w:szCs w:val="20"/>
                <w:lang w:val="en-US"/>
              </w:rPr>
            </w:pPr>
            <w:r w:rsidRPr="00B26929">
              <w:rPr>
                <w:rFonts w:ascii="Arial" w:hAnsi="Arial" w:cs="Arial"/>
                <w:sz w:val="20"/>
                <w:szCs w:val="20"/>
                <w:lang w:val="en-US"/>
              </w:rPr>
              <w:t>Reports can also be made directly to these authorities. </w:t>
            </w:r>
          </w:p>
          <w:p w:rsidR="00375886" w:rsidRPr="00BF39D9" w:rsidRDefault="00375886">
            <w:pPr>
              <w:jc w:val="both"/>
            </w:pPr>
          </w:p>
        </w:tc>
      </w:tr>
    </w:tbl>
    <w:p w:rsidR="00375886" w:rsidRPr="00BF39D9" w:rsidRDefault="00375886" w:rsidP="00375886">
      <w:pPr>
        <w:pStyle w:val="NormalWeb"/>
        <w:spacing w:line="276" w:lineRule="auto"/>
        <w:jc w:val="both"/>
        <w:rPr>
          <w:rFonts w:ascii="Arial" w:hAnsi="Arial" w:cs="Arial"/>
          <w:sz w:val="20"/>
          <w:szCs w:val="20"/>
          <w:lang w:val="en-US"/>
        </w:rPr>
      </w:pPr>
      <w:r w:rsidRPr="00BF39D9">
        <w:rPr>
          <w:rStyle w:val="Strong"/>
          <w:rFonts w:ascii="Arial" w:hAnsi="Arial" w:cs="Arial"/>
          <w:sz w:val="20"/>
          <w:szCs w:val="20"/>
          <w:lang w:val="en-US"/>
        </w:rPr>
        <w:t>Protection Against Retaliation</w:t>
      </w:r>
    </w:p>
    <w:p w:rsidR="00375886" w:rsidRPr="00BF39D9" w:rsidRDefault="00375886" w:rsidP="00375886">
      <w:pPr>
        <w:pStyle w:val="NormalWeb"/>
        <w:spacing w:line="276" w:lineRule="auto"/>
        <w:jc w:val="both"/>
        <w:rPr>
          <w:rFonts w:ascii="Arial" w:hAnsi="Arial" w:cs="Arial"/>
          <w:sz w:val="20"/>
          <w:szCs w:val="20"/>
          <w:lang w:val="en-US"/>
        </w:rPr>
      </w:pPr>
      <w:r w:rsidRPr="00BF39D9">
        <w:rPr>
          <w:rFonts w:ascii="Arial" w:hAnsi="Arial" w:cs="Arial"/>
          <w:sz w:val="20"/>
          <w:szCs w:val="20"/>
          <w:lang w:val="en-US"/>
        </w:rPr>
        <w:t>Regardless of the channel used, Citi prohibits any form of retaliatory action against anyone who raises concerns or questions regarding ethics, discrimination, or harassment matters; reports suspected violations of law, regulation, rule, or breach of policy, standard, procedure, or the Code of Conduct; or participates in a subsequent investigation of such concerns.</w:t>
      </w:r>
    </w:p>
    <w:p w:rsidR="00375886" w:rsidRDefault="00375886" w:rsidP="00375886">
      <w:pPr>
        <w:pStyle w:val="NormalWeb"/>
        <w:spacing w:after="165" w:afterAutospacing="0" w:line="276" w:lineRule="auto"/>
        <w:jc w:val="both"/>
        <w:rPr>
          <w:rFonts w:ascii="Arial" w:hAnsi="Arial" w:cs="Arial"/>
          <w:sz w:val="20"/>
          <w:szCs w:val="20"/>
          <w:lang w:val="bg-BG"/>
        </w:rPr>
      </w:pPr>
      <w:r w:rsidRPr="00BF39D9">
        <w:rPr>
          <w:rFonts w:ascii="Arial" w:hAnsi="Arial" w:cs="Arial"/>
          <w:sz w:val="20"/>
          <w:szCs w:val="20"/>
          <w:lang w:val="en-US"/>
        </w:rPr>
        <w:t>Should you have any questions in relation to the above please contact</w:t>
      </w:r>
      <w:r w:rsidR="00E56C4B">
        <w:rPr>
          <w:rFonts w:ascii="Arial" w:hAnsi="Arial" w:cs="Arial"/>
          <w:sz w:val="20"/>
          <w:szCs w:val="20"/>
          <w:lang w:val="en-US"/>
        </w:rPr>
        <w:t xml:space="preserve"> Bulgaria Country Compliance</w:t>
      </w:r>
      <w:r w:rsidR="00410FEF">
        <w:rPr>
          <w:rFonts w:ascii="Arial" w:hAnsi="Arial" w:cs="Arial"/>
          <w:sz w:val="20"/>
          <w:szCs w:val="20"/>
          <w:lang w:val="en-US"/>
        </w:rPr>
        <w:t xml:space="preserve"> team at:</w:t>
      </w:r>
      <w:hyperlink r:id="rId10" w:history="1">
        <w:r w:rsidR="00410FEF" w:rsidRPr="00410FEF">
          <w:rPr>
            <w:rStyle w:val="Hyperlink"/>
            <w:rFonts w:ascii="Arial" w:hAnsi="Arial" w:cs="Arial"/>
            <w:sz w:val="20"/>
            <w:szCs w:val="20"/>
            <w:lang w:val="en-US"/>
          </w:rPr>
          <w:t xml:space="preserve"> </w:t>
        </w:r>
        <w:r w:rsidR="00410FEF" w:rsidRPr="00410FEF">
          <w:rPr>
            <w:rStyle w:val="Hyperlink"/>
          </w:rPr>
          <w:t>whistleblowing.bul@citi.com</w:t>
        </w:r>
        <w:r w:rsidR="00410FEF" w:rsidRPr="00410FEF" w:rsidDel="00E56C4B">
          <w:rPr>
            <w:rStyle w:val="Hyperlink"/>
            <w:rFonts w:ascii="Arial" w:hAnsi="Arial" w:cs="Arial"/>
            <w:sz w:val="20"/>
            <w:szCs w:val="20"/>
            <w:lang w:val="en-US"/>
          </w:rPr>
          <w:t xml:space="preserve"> </w:t>
        </w:r>
      </w:hyperlink>
      <w:r w:rsidR="00BF39D9">
        <w:rPr>
          <w:rFonts w:ascii="Arial" w:hAnsi="Arial" w:cs="Arial"/>
          <w:sz w:val="20"/>
          <w:szCs w:val="20"/>
          <w:lang w:val="en-US"/>
        </w:rPr>
        <w:t xml:space="preserve">. </w:t>
      </w:r>
    </w:p>
    <w:p w:rsidR="00375886" w:rsidRPr="00375886" w:rsidRDefault="00375886" w:rsidP="00375886">
      <w:pPr>
        <w:rPr>
          <w:lang w:val="bg-BG"/>
        </w:rPr>
      </w:pPr>
    </w:p>
    <w:sectPr w:rsidR="00375886" w:rsidRPr="00375886" w:rsidSect="009C3176">
      <w:pgSz w:w="11906" w:h="16838"/>
      <w:pgMar w:top="630" w:right="926" w:bottom="1440" w:left="9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758D2"/>
    <w:multiLevelType w:val="hybridMultilevel"/>
    <w:tmpl w:val="600ACFA6"/>
    <w:lvl w:ilvl="0" w:tplc="DBB44890">
      <w:start w:val="1"/>
      <w:numFmt w:val="bullet"/>
      <w:lvlText w:val=""/>
      <w:lvlJc w:val="left"/>
      <w:pPr>
        <w:ind w:left="720" w:hanging="360"/>
      </w:pPr>
      <w:rPr>
        <w:rFonts w:ascii="Symbol" w:hAnsi="Symbol" w:hint="default"/>
      </w:rPr>
    </w:lvl>
    <w:lvl w:ilvl="1" w:tplc="40D237FE">
      <w:start w:val="1"/>
      <w:numFmt w:val="bullet"/>
      <w:lvlText w:val="o"/>
      <w:lvlJc w:val="left"/>
      <w:pPr>
        <w:ind w:left="1440" w:hanging="360"/>
      </w:pPr>
      <w:rPr>
        <w:rFonts w:ascii="Courier New" w:hAnsi="Courier New" w:cs="Courier New" w:hint="default"/>
      </w:rPr>
    </w:lvl>
    <w:lvl w:ilvl="2" w:tplc="5D9ED2E6">
      <w:start w:val="1"/>
      <w:numFmt w:val="bullet"/>
      <w:lvlText w:val=""/>
      <w:lvlJc w:val="left"/>
      <w:pPr>
        <w:ind w:left="2160" w:hanging="360"/>
      </w:pPr>
      <w:rPr>
        <w:rFonts w:ascii="Wingdings" w:hAnsi="Wingdings" w:hint="default"/>
      </w:rPr>
    </w:lvl>
    <w:lvl w:ilvl="3" w:tplc="6CB83204">
      <w:start w:val="1"/>
      <w:numFmt w:val="bullet"/>
      <w:lvlText w:val=""/>
      <w:lvlJc w:val="left"/>
      <w:pPr>
        <w:ind w:left="2880" w:hanging="360"/>
      </w:pPr>
      <w:rPr>
        <w:rFonts w:ascii="Symbol" w:hAnsi="Symbol" w:hint="default"/>
      </w:rPr>
    </w:lvl>
    <w:lvl w:ilvl="4" w:tplc="0F6E49CA">
      <w:start w:val="1"/>
      <w:numFmt w:val="bullet"/>
      <w:lvlText w:val="o"/>
      <w:lvlJc w:val="left"/>
      <w:pPr>
        <w:ind w:left="3600" w:hanging="360"/>
      </w:pPr>
      <w:rPr>
        <w:rFonts w:ascii="Courier New" w:hAnsi="Courier New" w:cs="Courier New" w:hint="default"/>
      </w:rPr>
    </w:lvl>
    <w:lvl w:ilvl="5" w:tplc="3A0084B4">
      <w:start w:val="1"/>
      <w:numFmt w:val="bullet"/>
      <w:lvlText w:val=""/>
      <w:lvlJc w:val="left"/>
      <w:pPr>
        <w:ind w:left="4320" w:hanging="360"/>
      </w:pPr>
      <w:rPr>
        <w:rFonts w:ascii="Wingdings" w:hAnsi="Wingdings" w:hint="default"/>
      </w:rPr>
    </w:lvl>
    <w:lvl w:ilvl="6" w:tplc="6E10B964">
      <w:start w:val="1"/>
      <w:numFmt w:val="bullet"/>
      <w:lvlText w:val=""/>
      <w:lvlJc w:val="left"/>
      <w:pPr>
        <w:ind w:left="5040" w:hanging="360"/>
      </w:pPr>
      <w:rPr>
        <w:rFonts w:ascii="Symbol" w:hAnsi="Symbol" w:hint="default"/>
      </w:rPr>
    </w:lvl>
    <w:lvl w:ilvl="7" w:tplc="CEF2D2CC">
      <w:start w:val="1"/>
      <w:numFmt w:val="bullet"/>
      <w:lvlText w:val="o"/>
      <w:lvlJc w:val="left"/>
      <w:pPr>
        <w:ind w:left="5760" w:hanging="360"/>
      </w:pPr>
      <w:rPr>
        <w:rFonts w:ascii="Courier New" w:hAnsi="Courier New" w:cs="Courier New" w:hint="default"/>
      </w:rPr>
    </w:lvl>
    <w:lvl w:ilvl="8" w:tplc="70CA7442">
      <w:start w:val="1"/>
      <w:numFmt w:val="bullet"/>
      <w:lvlText w:val=""/>
      <w:lvlJc w:val="left"/>
      <w:pPr>
        <w:ind w:left="6480" w:hanging="360"/>
      </w:pPr>
      <w:rPr>
        <w:rFonts w:ascii="Wingdings" w:hAnsi="Wingdings" w:hint="default"/>
      </w:rPr>
    </w:lvl>
  </w:abstractNum>
  <w:abstractNum w:abstractNumId="1" w15:restartNumberingAfterBreak="0">
    <w:nsid w:val="0ADC38E9"/>
    <w:multiLevelType w:val="hybridMultilevel"/>
    <w:tmpl w:val="E496E31E"/>
    <w:lvl w:ilvl="0" w:tplc="08090017">
      <w:start w:val="1"/>
      <w:numFmt w:val="lowerLetter"/>
      <w:lvlText w:val="%1)"/>
      <w:lvlJc w:val="left"/>
      <w:pPr>
        <w:ind w:left="720" w:hanging="360"/>
      </w:pPr>
      <w:rPr>
        <w:rFonts w:hint="default"/>
      </w:rPr>
    </w:lvl>
    <w:lvl w:ilvl="1" w:tplc="A55412E4">
      <w:start w:val="1"/>
      <w:numFmt w:val="lowerRoman"/>
      <w:lvlText w:val="(%2)"/>
      <w:lvlJc w:val="left"/>
      <w:pPr>
        <w:ind w:left="1920" w:hanging="84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8696D49"/>
    <w:multiLevelType w:val="hybridMultilevel"/>
    <w:tmpl w:val="CA9AF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1F0C19"/>
    <w:multiLevelType w:val="hybridMultilevel"/>
    <w:tmpl w:val="614404EA"/>
    <w:lvl w:ilvl="0" w:tplc="98A2F328">
      <w:start w:val="1"/>
      <w:numFmt w:val="lowerLetter"/>
      <w:lvlText w:val="(%1)"/>
      <w:lvlJc w:val="left"/>
      <w:pPr>
        <w:ind w:left="720" w:hanging="360"/>
      </w:pPr>
    </w:lvl>
    <w:lvl w:ilvl="1" w:tplc="EBD01440">
      <w:start w:val="1"/>
      <w:numFmt w:val="lowerLetter"/>
      <w:lvlText w:val="%2."/>
      <w:lvlJc w:val="left"/>
      <w:pPr>
        <w:ind w:left="1440" w:hanging="360"/>
      </w:pPr>
    </w:lvl>
    <w:lvl w:ilvl="2" w:tplc="44724F48">
      <w:start w:val="1"/>
      <w:numFmt w:val="lowerRoman"/>
      <w:lvlText w:val="%3."/>
      <w:lvlJc w:val="right"/>
      <w:pPr>
        <w:ind w:left="2160" w:hanging="180"/>
      </w:pPr>
    </w:lvl>
    <w:lvl w:ilvl="3" w:tplc="17AEF622">
      <w:start w:val="1"/>
      <w:numFmt w:val="decimal"/>
      <w:lvlText w:val="%4."/>
      <w:lvlJc w:val="left"/>
      <w:pPr>
        <w:ind w:left="2880" w:hanging="360"/>
      </w:pPr>
    </w:lvl>
    <w:lvl w:ilvl="4" w:tplc="FF2E1FD8">
      <w:start w:val="1"/>
      <w:numFmt w:val="lowerLetter"/>
      <w:lvlText w:val="%5."/>
      <w:lvlJc w:val="left"/>
      <w:pPr>
        <w:ind w:left="3600" w:hanging="360"/>
      </w:pPr>
    </w:lvl>
    <w:lvl w:ilvl="5" w:tplc="1846AE24">
      <w:start w:val="1"/>
      <w:numFmt w:val="lowerRoman"/>
      <w:lvlText w:val="%6."/>
      <w:lvlJc w:val="right"/>
      <w:pPr>
        <w:ind w:left="4320" w:hanging="180"/>
      </w:pPr>
    </w:lvl>
    <w:lvl w:ilvl="6" w:tplc="3E34CFCE">
      <w:start w:val="1"/>
      <w:numFmt w:val="decimal"/>
      <w:lvlText w:val="%7."/>
      <w:lvlJc w:val="left"/>
      <w:pPr>
        <w:ind w:left="5040" w:hanging="360"/>
      </w:pPr>
    </w:lvl>
    <w:lvl w:ilvl="7" w:tplc="B7F49D28">
      <w:start w:val="1"/>
      <w:numFmt w:val="lowerLetter"/>
      <w:lvlText w:val="%8."/>
      <w:lvlJc w:val="left"/>
      <w:pPr>
        <w:ind w:left="5760" w:hanging="360"/>
      </w:pPr>
    </w:lvl>
    <w:lvl w:ilvl="8" w:tplc="7610A7BA">
      <w:start w:val="1"/>
      <w:numFmt w:val="lowerRoman"/>
      <w:lvlText w:val="%9."/>
      <w:lvlJc w:val="right"/>
      <w:pPr>
        <w:ind w:left="6480" w:hanging="180"/>
      </w:pPr>
    </w:lvl>
  </w:abstractNum>
  <w:abstractNum w:abstractNumId="4" w15:restartNumberingAfterBreak="0">
    <w:nsid w:val="2EB77069"/>
    <w:multiLevelType w:val="multilevel"/>
    <w:tmpl w:val="7CB23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DA4CB7"/>
    <w:multiLevelType w:val="hybridMultilevel"/>
    <w:tmpl w:val="E1565F84"/>
    <w:lvl w:ilvl="0" w:tplc="CFB29774">
      <w:start w:val="1"/>
      <w:numFmt w:val="bullet"/>
      <w:lvlText w:val=""/>
      <w:lvlJc w:val="left"/>
      <w:pPr>
        <w:ind w:left="720" w:hanging="360"/>
      </w:pPr>
      <w:rPr>
        <w:rFonts w:ascii="Symbol" w:hAnsi="Symbol" w:hint="default"/>
      </w:rPr>
    </w:lvl>
    <w:lvl w:ilvl="1" w:tplc="D660D286">
      <w:start w:val="1"/>
      <w:numFmt w:val="bullet"/>
      <w:lvlText w:val="o"/>
      <w:lvlJc w:val="left"/>
      <w:pPr>
        <w:ind w:left="1440" w:hanging="360"/>
      </w:pPr>
      <w:rPr>
        <w:rFonts w:ascii="Courier New" w:hAnsi="Courier New" w:cs="Courier New" w:hint="default"/>
      </w:rPr>
    </w:lvl>
    <w:lvl w:ilvl="2" w:tplc="E5A219B0">
      <w:start w:val="1"/>
      <w:numFmt w:val="bullet"/>
      <w:lvlText w:val=""/>
      <w:lvlJc w:val="left"/>
      <w:pPr>
        <w:ind w:left="2160" w:hanging="360"/>
      </w:pPr>
      <w:rPr>
        <w:rFonts w:ascii="Wingdings" w:hAnsi="Wingdings" w:hint="default"/>
      </w:rPr>
    </w:lvl>
    <w:lvl w:ilvl="3" w:tplc="ED4C1454">
      <w:start w:val="1"/>
      <w:numFmt w:val="bullet"/>
      <w:lvlText w:val=""/>
      <w:lvlJc w:val="left"/>
      <w:pPr>
        <w:ind w:left="2880" w:hanging="360"/>
      </w:pPr>
      <w:rPr>
        <w:rFonts w:ascii="Symbol" w:hAnsi="Symbol" w:hint="default"/>
      </w:rPr>
    </w:lvl>
    <w:lvl w:ilvl="4" w:tplc="4A32ED14">
      <w:start w:val="1"/>
      <w:numFmt w:val="bullet"/>
      <w:lvlText w:val="o"/>
      <w:lvlJc w:val="left"/>
      <w:pPr>
        <w:ind w:left="3600" w:hanging="360"/>
      </w:pPr>
      <w:rPr>
        <w:rFonts w:ascii="Courier New" w:hAnsi="Courier New" w:cs="Courier New" w:hint="default"/>
      </w:rPr>
    </w:lvl>
    <w:lvl w:ilvl="5" w:tplc="A0CAF1B0">
      <w:start w:val="1"/>
      <w:numFmt w:val="bullet"/>
      <w:lvlText w:val=""/>
      <w:lvlJc w:val="left"/>
      <w:pPr>
        <w:ind w:left="4320" w:hanging="360"/>
      </w:pPr>
      <w:rPr>
        <w:rFonts w:ascii="Wingdings" w:hAnsi="Wingdings" w:hint="default"/>
      </w:rPr>
    </w:lvl>
    <w:lvl w:ilvl="6" w:tplc="7D0CC7F4">
      <w:start w:val="1"/>
      <w:numFmt w:val="bullet"/>
      <w:lvlText w:val=""/>
      <w:lvlJc w:val="left"/>
      <w:pPr>
        <w:ind w:left="5040" w:hanging="360"/>
      </w:pPr>
      <w:rPr>
        <w:rFonts w:ascii="Symbol" w:hAnsi="Symbol" w:hint="default"/>
      </w:rPr>
    </w:lvl>
    <w:lvl w:ilvl="7" w:tplc="6EF62C8C">
      <w:start w:val="1"/>
      <w:numFmt w:val="bullet"/>
      <w:lvlText w:val="o"/>
      <w:lvlJc w:val="left"/>
      <w:pPr>
        <w:ind w:left="5760" w:hanging="360"/>
      </w:pPr>
      <w:rPr>
        <w:rFonts w:ascii="Courier New" w:hAnsi="Courier New" w:cs="Courier New" w:hint="default"/>
      </w:rPr>
    </w:lvl>
    <w:lvl w:ilvl="8" w:tplc="6FE657F6">
      <w:start w:val="1"/>
      <w:numFmt w:val="bullet"/>
      <w:lvlText w:val=""/>
      <w:lvlJc w:val="left"/>
      <w:pPr>
        <w:ind w:left="6480" w:hanging="360"/>
      </w:pPr>
      <w:rPr>
        <w:rFonts w:ascii="Wingdings" w:hAnsi="Wingdings" w:hint="default"/>
      </w:rPr>
    </w:lvl>
  </w:abstractNum>
  <w:abstractNum w:abstractNumId="6" w15:restartNumberingAfterBreak="0">
    <w:nsid w:val="6CEB4653"/>
    <w:multiLevelType w:val="multilevel"/>
    <w:tmpl w:val="47D87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8A7376"/>
    <w:multiLevelType w:val="multilevel"/>
    <w:tmpl w:val="985C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071628">
    <w:abstractNumId w:val="5"/>
  </w:num>
  <w:num w:numId="2" w16cid:durableId="2079132030">
    <w:abstractNumId w:val="0"/>
  </w:num>
  <w:num w:numId="3" w16cid:durableId="10455241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0298523">
    <w:abstractNumId w:val="4"/>
  </w:num>
  <w:num w:numId="5" w16cid:durableId="1286233518">
    <w:abstractNumId w:val="3"/>
  </w:num>
  <w:num w:numId="6" w16cid:durableId="758907853">
    <w:abstractNumId w:val="1"/>
  </w:num>
  <w:num w:numId="7" w16cid:durableId="1400446091">
    <w:abstractNumId w:val="7"/>
  </w:num>
  <w:num w:numId="8" w16cid:durableId="194314887">
    <w:abstractNumId w:val="6"/>
  </w:num>
  <w:num w:numId="9" w16cid:durableId="19748252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886"/>
    <w:rsid w:val="00271180"/>
    <w:rsid w:val="002F69B9"/>
    <w:rsid w:val="00375886"/>
    <w:rsid w:val="003A4D99"/>
    <w:rsid w:val="003E216E"/>
    <w:rsid w:val="00410FEF"/>
    <w:rsid w:val="004A468A"/>
    <w:rsid w:val="004A47F1"/>
    <w:rsid w:val="004C1D96"/>
    <w:rsid w:val="006635BA"/>
    <w:rsid w:val="0074710B"/>
    <w:rsid w:val="00830FCC"/>
    <w:rsid w:val="008D47C2"/>
    <w:rsid w:val="009C3176"/>
    <w:rsid w:val="00A55AE3"/>
    <w:rsid w:val="00AE1979"/>
    <w:rsid w:val="00B232AC"/>
    <w:rsid w:val="00B26929"/>
    <w:rsid w:val="00BF39D9"/>
    <w:rsid w:val="00C13A11"/>
    <w:rsid w:val="00E56C4B"/>
    <w:rsid w:val="00EA080F"/>
    <w:rsid w:val="00EF2E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E4A9D"/>
  <w15:chartTrackingRefBased/>
  <w15:docId w15:val="{2D07802D-DB11-4DD9-87B3-D95864096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5886"/>
    <w:rPr>
      <w:color w:val="0563C1"/>
      <w:u w:val="single"/>
    </w:rPr>
  </w:style>
  <w:style w:type="paragraph" w:styleId="NormalWeb">
    <w:name w:val="Normal (Web)"/>
    <w:basedOn w:val="Normal"/>
    <w:uiPriority w:val="99"/>
    <w:semiHidden/>
    <w:unhideWhenUsed/>
    <w:rsid w:val="00375886"/>
    <w:pPr>
      <w:spacing w:before="100" w:beforeAutospacing="1" w:after="100" w:afterAutospacing="1" w:line="240" w:lineRule="auto"/>
    </w:pPr>
    <w:rPr>
      <w:rFonts w:ascii="Calibri" w:hAnsi="Calibri" w:cs="Calibri"/>
      <w:lang w:eastAsia="en-GB"/>
    </w:rPr>
  </w:style>
  <w:style w:type="paragraph" w:styleId="ListParagraph">
    <w:name w:val="List Paragraph"/>
    <w:basedOn w:val="Normal"/>
    <w:uiPriority w:val="34"/>
    <w:qFormat/>
    <w:rsid w:val="00375886"/>
    <w:pPr>
      <w:spacing w:after="0" w:line="240" w:lineRule="auto"/>
      <w:ind w:left="720"/>
      <w:contextualSpacing/>
    </w:pPr>
    <w:rPr>
      <w:rFonts w:ascii="Arial" w:hAnsi="Arial" w:cs="Arial"/>
      <w:lang w:eastAsia="en-GB"/>
    </w:rPr>
  </w:style>
  <w:style w:type="paragraph" w:customStyle="1" w:styleId="Table-Text">
    <w:name w:val="Table - Text"/>
    <w:basedOn w:val="Normal"/>
    <w:qFormat/>
    <w:rsid w:val="00375886"/>
    <w:pPr>
      <w:spacing w:before="120" w:after="120" w:line="240" w:lineRule="auto"/>
    </w:pPr>
    <w:rPr>
      <w:rFonts w:ascii="Arial" w:hAnsi="Arial" w:cs="Arial"/>
      <w:sz w:val="20"/>
      <w:szCs w:val="20"/>
      <w:lang w:eastAsia="zh-CN"/>
    </w:rPr>
  </w:style>
  <w:style w:type="character" w:customStyle="1" w:styleId="ui-provider">
    <w:name w:val="ui-provider"/>
    <w:basedOn w:val="DefaultParagraphFont"/>
    <w:rsid w:val="00375886"/>
  </w:style>
  <w:style w:type="character" w:customStyle="1" w:styleId="policytext">
    <w:name w:val="policytext"/>
    <w:basedOn w:val="DefaultParagraphFont"/>
    <w:rsid w:val="00375886"/>
    <w:rPr>
      <w:rFonts w:ascii="Arial" w:hAnsi="Arial" w:cs="Arial" w:hint="default"/>
    </w:rPr>
  </w:style>
  <w:style w:type="character" w:styleId="Strong">
    <w:name w:val="Strong"/>
    <w:basedOn w:val="DefaultParagraphFont"/>
    <w:uiPriority w:val="22"/>
    <w:qFormat/>
    <w:rsid w:val="00375886"/>
    <w:rPr>
      <w:b/>
      <w:bCs/>
    </w:rPr>
  </w:style>
  <w:style w:type="character" w:styleId="UnresolvedMention">
    <w:name w:val="Unresolved Mention"/>
    <w:basedOn w:val="DefaultParagraphFont"/>
    <w:uiPriority w:val="99"/>
    <w:semiHidden/>
    <w:unhideWhenUsed/>
    <w:rsid w:val="00BF39D9"/>
    <w:rPr>
      <w:color w:val="605E5C"/>
      <w:shd w:val="clear" w:color="auto" w:fill="E1DFDD"/>
    </w:rPr>
  </w:style>
  <w:style w:type="character" w:styleId="FollowedHyperlink">
    <w:name w:val="FollowedHyperlink"/>
    <w:basedOn w:val="DefaultParagraphFont"/>
    <w:uiPriority w:val="99"/>
    <w:semiHidden/>
    <w:unhideWhenUsed/>
    <w:rsid w:val="00BF39D9"/>
    <w:rPr>
      <w:color w:val="954F72" w:themeColor="followedHyperlink"/>
      <w:u w:val="single"/>
    </w:rPr>
  </w:style>
  <w:style w:type="paragraph" w:styleId="Revision">
    <w:name w:val="Revision"/>
    <w:hidden/>
    <w:uiPriority w:val="99"/>
    <w:semiHidden/>
    <w:rsid w:val="00A55A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93043">
      <w:bodyDiv w:val="1"/>
      <w:marLeft w:val="0"/>
      <w:marRight w:val="0"/>
      <w:marTop w:val="0"/>
      <w:marBottom w:val="0"/>
      <w:divBdr>
        <w:top w:val="none" w:sz="0" w:space="0" w:color="auto"/>
        <w:left w:val="none" w:sz="0" w:space="0" w:color="auto"/>
        <w:bottom w:val="none" w:sz="0" w:space="0" w:color="auto"/>
        <w:right w:val="none" w:sz="0" w:space="0" w:color="auto"/>
      </w:divBdr>
    </w:div>
    <w:div w:id="898513505">
      <w:bodyDiv w:val="1"/>
      <w:marLeft w:val="0"/>
      <w:marRight w:val="0"/>
      <w:marTop w:val="0"/>
      <w:marBottom w:val="0"/>
      <w:divBdr>
        <w:top w:val="none" w:sz="0" w:space="0" w:color="auto"/>
        <w:left w:val="none" w:sz="0" w:space="0" w:color="auto"/>
        <w:bottom w:val="none" w:sz="0" w:space="0" w:color="auto"/>
        <w:right w:val="none" w:sz="0" w:space="0" w:color="auto"/>
      </w:divBdr>
    </w:div>
    <w:div w:id="1104492779">
      <w:bodyDiv w:val="1"/>
      <w:marLeft w:val="0"/>
      <w:marRight w:val="0"/>
      <w:marTop w:val="0"/>
      <w:marBottom w:val="0"/>
      <w:divBdr>
        <w:top w:val="none" w:sz="0" w:space="0" w:color="auto"/>
        <w:left w:val="none" w:sz="0" w:space="0" w:color="auto"/>
        <w:bottom w:val="none" w:sz="0" w:space="0" w:color="auto"/>
        <w:right w:val="none" w:sz="0" w:space="0" w:color="auto"/>
      </w:divBdr>
    </w:div>
    <w:div w:id="2069842258">
      <w:bodyDiv w:val="1"/>
      <w:marLeft w:val="0"/>
      <w:marRight w:val="0"/>
      <w:marTop w:val="0"/>
      <w:marBottom w:val="0"/>
      <w:divBdr>
        <w:top w:val="none" w:sz="0" w:space="0" w:color="auto"/>
        <w:left w:val="none" w:sz="0" w:space="0" w:color="auto"/>
        <w:bottom w:val="none" w:sz="0" w:space="0" w:color="auto"/>
        <w:right w:val="none" w:sz="0" w:space="0" w:color="auto"/>
      </w:divBdr>
    </w:div>
    <w:div w:id="209546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3" Type="http://schemas.openxmlformats.org/officeDocument/2006/relationships/settings" Target="settings.xml"/><Relationship Id="rId7" Type="http://schemas.openxmlformats.org/officeDocument/2006/relationships/hyperlink" Target="https://secure.ethicspoint.com/domain/media/en/gui/78797/index.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itigroup.com/rcs/citigpa/akpublic/storage/public/ethics-office-country-access-codes.pdf?ieNocache=243"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20whistleblowing.bul@citi.com%20" TargetMode="External"/><Relationship Id="rId4" Type="http://schemas.openxmlformats.org/officeDocument/2006/relationships/webSettings" Target="webSettings.xml"/><Relationship Id="rId9" Type="http://schemas.openxmlformats.org/officeDocument/2006/relationships/hyperlink" Target="https://edelivery.egov.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Cervi, Robert [ICRM]</dc:creator>
  <cp:keywords/>
  <dc:description/>
  <cp:lastModifiedBy>Carls, Richard [CLIENT-MCO NE]</cp:lastModifiedBy>
  <cp:revision>5</cp:revision>
  <dcterms:created xsi:type="dcterms:W3CDTF">2026-05-07T13:17:00Z</dcterms:created>
  <dcterms:modified xsi:type="dcterms:W3CDTF">2026-05-08T13:38:00Z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181445-6ec4-4473-9810-00785f082df0_Enabled">
    <vt:lpwstr>true</vt:lpwstr>
  </property>
  <property fmtid="{D5CDD505-2E9C-101B-9397-08002B2CF9AE}" pid="3" name="MSIP_Label_dd181445-6ec4-4473-9810-00785f082df0_SetDate">
    <vt:lpwstr>2024-01-17T17:08:32Z</vt:lpwstr>
  </property>
  <property fmtid="{D5CDD505-2E9C-101B-9397-08002B2CF9AE}" pid="4" name="MSIP_Label_dd181445-6ec4-4473-9810-00785f082df0_Method">
    <vt:lpwstr>Privileged</vt:lpwstr>
  </property>
  <property fmtid="{D5CDD505-2E9C-101B-9397-08002B2CF9AE}" pid="5" name="MSIP_Label_dd181445-6ec4-4473-9810-00785f082df0_Name">
    <vt:lpwstr>Internal</vt:lpwstr>
  </property>
  <property fmtid="{D5CDD505-2E9C-101B-9397-08002B2CF9AE}" pid="6" name="MSIP_Label_dd181445-6ec4-4473-9810-00785f082df0_SiteId">
    <vt:lpwstr>1771ae17-e764-4e0f-a476-d4184d79a5d9</vt:lpwstr>
  </property>
  <property fmtid="{D5CDD505-2E9C-101B-9397-08002B2CF9AE}" pid="7" name="MSIP_Label_dd181445-6ec4-4473-9810-00785f082df0_ActionId">
    <vt:lpwstr>787af9ce-3091-4293-9efc-9c96fda020b9</vt:lpwstr>
  </property>
  <property fmtid="{D5CDD505-2E9C-101B-9397-08002B2CF9AE}" pid="8" name="MSIP_Label_dd181445-6ec4-4473-9810-00785f082df0_ContentBits">
    <vt:lpwstr>0</vt:lpwstr>
  </property>
</Properties>
</file>